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5CBF" w:rsidRDefault="005A62A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bookmarkStart w:id="0" w:name="_Ref494746248"/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</w:t>
      </w:r>
      <w:r w:rsidR="00F44E44">
        <w:rPr>
          <w:b/>
          <w:sz w:val="22"/>
          <w:szCs w:val="22"/>
        </w:rPr>
        <w:t>Meeting</w:t>
      </w:r>
      <w:bookmarkStart w:id="1" w:name="_GoBack"/>
      <w:bookmarkEnd w:id="1"/>
      <w:r>
        <w:rPr>
          <w:b/>
          <w:sz w:val="22"/>
          <w:szCs w:val="22"/>
        </w:rPr>
        <w:t>#</w:t>
      </w:r>
      <w:r>
        <w:rPr>
          <w:rFonts w:eastAsia="宋体" w:hint="eastAsia"/>
          <w:b/>
          <w:sz w:val="22"/>
          <w:szCs w:val="22"/>
          <w:lang w:val="en-US" w:eastAsia="zh-CN"/>
        </w:rPr>
        <w:t>122</w:t>
      </w:r>
      <w:r>
        <w:rPr>
          <w:b/>
          <w:i/>
          <w:sz w:val="22"/>
          <w:szCs w:val="22"/>
        </w:rPr>
        <w:tab/>
      </w:r>
      <w:r>
        <w:rPr>
          <w:b/>
          <w:sz w:val="22"/>
          <w:szCs w:val="22"/>
        </w:rPr>
        <w:t>R1-2</w:t>
      </w:r>
      <w:r>
        <w:rPr>
          <w:rFonts w:eastAsia="宋体" w:hint="eastAsia"/>
          <w:b/>
          <w:sz w:val="22"/>
          <w:szCs w:val="22"/>
          <w:lang w:val="en-US" w:eastAsia="zh-CN"/>
        </w:rPr>
        <w:t>505499</w:t>
      </w:r>
    </w:p>
    <w:p w:rsidR="00A95CBF" w:rsidRDefault="005A62AA">
      <w:pPr>
        <w:tabs>
          <w:tab w:val="left" w:pos="1418"/>
        </w:tabs>
        <w:spacing w:after="0"/>
        <w:rPr>
          <w:rFonts w:ascii="Arial" w:hAnsi="Arial"/>
          <w:b/>
          <w:sz w:val="22"/>
          <w:szCs w:val="22"/>
          <w:lang w:eastAsia="ja-JP"/>
        </w:rPr>
      </w:pPr>
      <w:r>
        <w:rPr>
          <w:rFonts w:ascii="Arial" w:hAnsi="Arial"/>
          <w:b/>
          <w:sz w:val="22"/>
          <w:szCs w:val="22"/>
        </w:rPr>
        <w:t xml:space="preserve">Bengaluru, </w:t>
      </w:r>
      <w:r>
        <w:rPr>
          <w:rFonts w:ascii="Arial" w:hAnsi="Arial" w:hint="eastAsia"/>
          <w:b/>
          <w:sz w:val="22"/>
          <w:szCs w:val="22"/>
        </w:rPr>
        <w:t>India</w:t>
      </w:r>
      <w:r>
        <w:rPr>
          <w:rFonts w:ascii="Arial" w:hAnsi="Arial"/>
          <w:b/>
          <w:sz w:val="22"/>
          <w:szCs w:val="22"/>
        </w:rPr>
        <w:t xml:space="preserve">, </w:t>
      </w:r>
      <w:r>
        <w:rPr>
          <w:rFonts w:ascii="Arial" w:hAnsi="Arial" w:hint="eastAsia"/>
          <w:b/>
          <w:sz w:val="22"/>
          <w:szCs w:val="22"/>
        </w:rPr>
        <w:t>Aug</w:t>
      </w:r>
      <w:r w:rsidR="00DB742E">
        <w:rPr>
          <w:rFonts w:ascii="Arial" w:hAnsi="Arial" w:hint="eastAsia"/>
          <w:b/>
          <w:sz w:val="22"/>
          <w:szCs w:val="22"/>
          <w:lang w:eastAsia="zh-CN"/>
        </w:rPr>
        <w:t>ust</w:t>
      </w:r>
      <w:r>
        <w:rPr>
          <w:rFonts w:ascii="Arial" w:hAnsi="Arial" w:hint="eastAsia"/>
          <w:b/>
          <w:sz w:val="22"/>
          <w:szCs w:val="22"/>
        </w:rPr>
        <w:t xml:space="preserve"> </w:t>
      </w:r>
      <w:r>
        <w:rPr>
          <w:rFonts w:ascii="Arial" w:hAnsi="Arial" w:hint="eastAsia"/>
          <w:b/>
          <w:sz w:val="22"/>
          <w:szCs w:val="22"/>
          <w:lang w:eastAsia="zh-CN"/>
        </w:rPr>
        <w:t>25</w:t>
      </w:r>
      <w:r>
        <w:rPr>
          <w:rFonts w:ascii="Arial" w:hAnsi="Arial" w:hint="eastAsia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/>
          <w:b/>
          <w:sz w:val="22"/>
          <w:szCs w:val="22"/>
          <w:lang w:eastAsia="ja-JP"/>
        </w:rPr>
        <w:t xml:space="preserve"> </w:t>
      </w:r>
      <w:r>
        <w:rPr>
          <w:rFonts w:ascii="Arial" w:hAnsi="Arial"/>
          <w:b/>
          <w:sz w:val="22"/>
          <w:szCs w:val="22"/>
        </w:rPr>
        <w:t>– 2</w:t>
      </w:r>
      <w:r>
        <w:rPr>
          <w:rFonts w:ascii="Arial" w:hAnsi="Arial" w:hint="eastAsia"/>
          <w:b/>
          <w:sz w:val="22"/>
          <w:szCs w:val="22"/>
          <w:lang w:eastAsia="zh-CN"/>
        </w:rPr>
        <w:t>9</w:t>
      </w:r>
      <w:r>
        <w:rPr>
          <w:rFonts w:ascii="Arial" w:hAnsi="Arial" w:hint="eastAsia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/>
          <w:b/>
          <w:sz w:val="22"/>
          <w:szCs w:val="22"/>
          <w:lang w:eastAsia="ja-JP"/>
        </w:rPr>
        <w:t>, 2025</w:t>
      </w:r>
    </w:p>
    <w:p w:rsidR="00A95CBF" w:rsidRDefault="00A95CBF">
      <w:pPr>
        <w:tabs>
          <w:tab w:val="left" w:pos="1418"/>
        </w:tabs>
        <w:spacing w:after="0"/>
        <w:rPr>
          <w:rFonts w:ascii="Arial" w:hAnsi="Arial"/>
          <w:b/>
        </w:rPr>
      </w:pPr>
    </w:p>
    <w:p w:rsidR="00A95CBF" w:rsidRDefault="005A62AA">
      <w:pPr>
        <w:tabs>
          <w:tab w:val="left" w:pos="1418"/>
        </w:tabs>
        <w:spacing w:after="0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</w:rPr>
        <w:t xml:space="preserve">Title </w:t>
      </w:r>
      <w:r>
        <w:rPr>
          <w:rFonts w:ascii="Arial" w:hAnsi="Arial"/>
          <w:b/>
          <w:sz w:val="22"/>
          <w:szCs w:val="22"/>
        </w:rPr>
        <w:tab/>
        <w:t xml:space="preserve">:  </w:t>
      </w:r>
      <w:r>
        <w:rPr>
          <w:rFonts w:ascii="Arial" w:hAnsi="Arial" w:hint="eastAsia"/>
          <w:b/>
          <w:sz w:val="22"/>
          <w:szCs w:val="22"/>
          <w:lang w:val="en-US" w:eastAsia="zh-CN"/>
        </w:rPr>
        <w:t>Remaining issues</w:t>
      </w:r>
      <w:r>
        <w:rPr>
          <w:rFonts w:ascii="Arial" w:hAnsi="Arial"/>
          <w:b/>
          <w:sz w:val="22"/>
          <w:szCs w:val="22"/>
        </w:rPr>
        <w:t xml:space="preserve"> on </w:t>
      </w:r>
      <w:r>
        <w:rPr>
          <w:rFonts w:ascii="Arial" w:hAnsi="Arial" w:hint="eastAsia"/>
          <w:b/>
          <w:sz w:val="22"/>
          <w:szCs w:val="22"/>
          <w:lang w:val="en-US" w:eastAsia="zh-CN"/>
        </w:rPr>
        <w:t>7~24 GHz channel model</w:t>
      </w:r>
    </w:p>
    <w:p w:rsidR="00A95CBF" w:rsidRDefault="005A62AA">
      <w:pPr>
        <w:tabs>
          <w:tab w:val="left" w:pos="1418"/>
        </w:tabs>
        <w:spacing w:after="0"/>
        <w:rPr>
          <w:rFonts w:ascii="Arial" w:hAnsi="Arial"/>
          <w:b/>
          <w:sz w:val="22"/>
          <w:szCs w:val="22"/>
          <w:lang w:val="en-US" w:eastAsia="zh-CN"/>
        </w:rPr>
      </w:pPr>
      <w:r>
        <w:rPr>
          <w:rFonts w:ascii="Arial" w:hAnsi="Arial"/>
          <w:b/>
          <w:sz w:val="22"/>
          <w:szCs w:val="22"/>
        </w:rPr>
        <w:t xml:space="preserve">Source </w:t>
      </w:r>
      <w:r>
        <w:rPr>
          <w:rFonts w:ascii="Arial" w:hAnsi="Arial"/>
          <w:b/>
          <w:sz w:val="22"/>
          <w:szCs w:val="22"/>
        </w:rPr>
        <w:tab/>
        <w:t>:  ZTE</w:t>
      </w:r>
      <w:r>
        <w:rPr>
          <w:rFonts w:ascii="Arial" w:hAnsi="Arial" w:hint="eastAsia"/>
          <w:b/>
          <w:sz w:val="22"/>
          <w:szCs w:val="22"/>
          <w:lang w:val="en-US" w:eastAsia="zh-CN"/>
        </w:rPr>
        <w:t xml:space="preserve"> Corporation, Sanechips</w:t>
      </w:r>
    </w:p>
    <w:p w:rsidR="00A95CBF" w:rsidRDefault="005A62AA">
      <w:pPr>
        <w:tabs>
          <w:tab w:val="left" w:pos="1418"/>
        </w:tabs>
        <w:spacing w:after="0"/>
        <w:rPr>
          <w:rFonts w:ascii="Arial" w:hAnsi="Arial"/>
          <w:b/>
          <w:sz w:val="22"/>
          <w:szCs w:val="22"/>
          <w:lang w:val="en-US" w:eastAsia="zh-CN"/>
        </w:rPr>
      </w:pPr>
      <w:r>
        <w:rPr>
          <w:rFonts w:ascii="Arial" w:hAnsi="Arial"/>
          <w:b/>
          <w:sz w:val="22"/>
          <w:szCs w:val="22"/>
        </w:rPr>
        <w:t>Agenda item</w:t>
      </w:r>
      <w:r>
        <w:rPr>
          <w:rFonts w:ascii="Arial" w:hAnsi="Arial"/>
          <w:b/>
          <w:sz w:val="22"/>
          <w:szCs w:val="22"/>
        </w:rPr>
        <w:tab/>
        <w:t xml:space="preserve">:  </w:t>
      </w:r>
      <w:r>
        <w:rPr>
          <w:rFonts w:ascii="Arial" w:hAnsi="Arial" w:hint="eastAsia"/>
          <w:b/>
          <w:sz w:val="22"/>
          <w:szCs w:val="22"/>
          <w:lang w:val="en-US" w:eastAsia="zh-CN"/>
        </w:rPr>
        <w:t>8.8</w:t>
      </w:r>
    </w:p>
    <w:p w:rsidR="00A95CBF" w:rsidRDefault="005A62AA">
      <w:pPr>
        <w:tabs>
          <w:tab w:val="left" w:pos="1418"/>
        </w:tabs>
        <w:spacing w:after="240"/>
        <w:ind w:left="1990" w:hanging="199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Document for</w:t>
      </w:r>
      <w:bookmarkStart w:id="2" w:name="DocumentFor"/>
      <w:bookmarkEnd w:id="2"/>
      <w:r>
        <w:rPr>
          <w:rFonts w:ascii="Arial" w:hAnsi="Arial"/>
          <w:b/>
          <w:sz w:val="22"/>
          <w:szCs w:val="22"/>
        </w:rPr>
        <w:t>:  Discussion</w:t>
      </w:r>
    </w:p>
    <w:p w:rsidR="00A95CBF" w:rsidRDefault="005A62AA">
      <w:pPr>
        <w:pStyle w:val="1"/>
        <w:pBdr>
          <w:top w:val="single" w:sz="12" w:space="0" w:color="auto"/>
        </w:pBdr>
      </w:pPr>
      <w:bookmarkStart w:id="3" w:name="_Ref4817"/>
      <w:r>
        <w:t>Introduction</w:t>
      </w:r>
      <w:bookmarkEnd w:id="0"/>
      <w:bookmarkEnd w:id="3"/>
    </w:p>
    <w:p w:rsidR="00A95CBF" w:rsidRDefault="005A62AA">
      <w:pPr>
        <w:rPr>
          <w:lang w:val="en-US" w:eastAsia="zh-CN"/>
        </w:rPr>
      </w:pPr>
      <w:r>
        <w:rPr>
          <w:rFonts w:hint="eastAsia"/>
          <w:lang w:val="en-US" w:eastAsia="zh-CN"/>
        </w:rPr>
        <w:t>In this contribution, the remaining issues for 7~24 GHz channel model are discussed</w:t>
      </w:r>
      <w:r>
        <w:rPr>
          <w:lang w:val="en-US" w:eastAsia="zh-CN"/>
        </w:rPr>
        <w:t xml:space="preserve"> along with the updated calibration results</w:t>
      </w:r>
      <w:r>
        <w:rPr>
          <w:rFonts w:hint="eastAsia"/>
          <w:lang w:val="en-US" w:eastAsia="zh-CN"/>
        </w:rPr>
        <w:t>.</w:t>
      </w:r>
    </w:p>
    <w:p w:rsidR="00A95CBF" w:rsidRDefault="005A62AA">
      <w:pPr>
        <w:pStyle w:val="1"/>
        <w:pBdr>
          <w:top w:val="single" w:sz="12" w:space="0" w:color="auto"/>
        </w:pBdr>
      </w:pPr>
      <w:r>
        <w:rPr>
          <w:rFonts w:hint="eastAsia"/>
          <w:lang w:val="en-US" w:eastAsia="zh-CN"/>
        </w:rPr>
        <w:t>Discussion</w:t>
      </w:r>
    </w:p>
    <w:p w:rsidR="00A95CBF" w:rsidRDefault="005A62AA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Polarized antenna modelling</w:t>
      </w:r>
    </w:p>
    <w:p w:rsidR="00A95CBF" w:rsidRDefault="005A62AA">
      <w:pPr>
        <w:rPr>
          <w:lang w:val="en-US" w:eastAsia="zh-CN"/>
        </w:rPr>
      </w:pPr>
      <w:r>
        <w:rPr>
          <w:rFonts w:hint="eastAsia"/>
          <w:lang w:val="en-US" w:eastAsia="zh-CN"/>
        </w:rPr>
        <w:t>In RAN1#121 meeting, the UE antenna model was discussed and implemented in T</w:t>
      </w:r>
      <w:r>
        <w:rPr>
          <w:rFonts w:hint="eastAsia"/>
          <w:lang w:val="en-US" w:eastAsia="zh-CN"/>
        </w:rPr>
        <w:t xml:space="preserve">R 38.901. However, when the equation </w:t>
      </w:r>
      <w:r>
        <w:t>(7.3-3)</w:t>
      </w:r>
      <w:r>
        <w:rPr>
          <w:rFonts w:hint="eastAsia"/>
          <w:lang w:val="en-US" w:eastAsia="zh-CN"/>
        </w:rPr>
        <w:t xml:space="preserve"> of Model-1 is split into equation </w:t>
      </w:r>
      <w:r>
        <w:t>(7.3-3</w:t>
      </w:r>
      <w:r>
        <w:rPr>
          <w:rFonts w:hint="eastAsia"/>
          <w:lang w:val="en-US" w:eastAsia="zh-CN"/>
        </w:rPr>
        <w:t>a</w:t>
      </w:r>
      <w:r>
        <w:t>)</w:t>
      </w:r>
      <w:r>
        <w:rPr>
          <w:rFonts w:hint="eastAsia"/>
          <w:lang w:val="en-US" w:eastAsia="zh-CN"/>
        </w:rPr>
        <w:t xml:space="preserve"> and </w:t>
      </w:r>
      <w:r>
        <w:t>(7.3-3</w:t>
      </w:r>
      <w:r>
        <w:rPr>
          <w:rFonts w:hint="eastAsia"/>
          <w:lang w:val="en-US" w:eastAsia="zh-CN"/>
        </w:rPr>
        <w:t>b</w:t>
      </w:r>
      <w:r>
        <w:t>)</w:t>
      </w:r>
      <w:r>
        <w:rPr>
          <w:rFonts w:hint="eastAsia"/>
          <w:lang w:val="en-US" w:eastAsia="zh-CN"/>
        </w:rPr>
        <w:t xml:space="preserve"> to improve the format, the sin and cos functions are mistakenly changed as well, which is not accurate</w:t>
      </w:r>
      <w:r>
        <w:rPr>
          <w:lang w:val="en-US" w:eastAsia="zh-CN"/>
        </w:rPr>
        <w:t>. S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 equation </w:t>
      </w:r>
      <w:r>
        <w:t>(7.3-3</w:t>
      </w:r>
      <w:r>
        <w:rPr>
          <w:rFonts w:hint="eastAsia"/>
          <w:lang w:val="en-US" w:eastAsia="zh-CN"/>
        </w:rPr>
        <w:t>a</w:t>
      </w:r>
      <w:r>
        <w:t>)</w:t>
      </w:r>
      <w:r>
        <w:rPr>
          <w:rFonts w:hint="eastAsia"/>
          <w:lang w:val="en-US" w:eastAsia="zh-CN"/>
        </w:rPr>
        <w:t xml:space="preserve"> needs to be changed to al</w:t>
      </w:r>
      <w:r>
        <w:rPr>
          <w:rFonts w:hint="eastAsia"/>
          <w:lang w:val="en-US" w:eastAsia="zh-CN"/>
        </w:rPr>
        <w:t>ign with the original equation. Therefore, the following TP is proposed:</w:t>
      </w:r>
    </w:p>
    <w:p w:rsidR="00A95CBF" w:rsidRDefault="005A62AA">
      <w:pPr>
        <w:rPr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1: </w:t>
      </w:r>
      <w:r>
        <w:rPr>
          <w:rFonts w:hint="eastAsia"/>
          <w:i/>
          <w:iCs/>
          <w:lang w:val="en-US" w:eastAsia="zh-CN"/>
        </w:rPr>
        <w:t>Adopt the following TP for polarized antenna modelling in section 7.3.2 of TR 38.901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95CBF">
        <w:tc>
          <w:tcPr>
            <w:tcW w:w="9629" w:type="dxa"/>
          </w:tcPr>
          <w:p w:rsidR="00A95CBF" w:rsidRDefault="005A62AA">
            <w:pPr>
              <w:pStyle w:val="CRCoverPage"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</w:pPr>
            <w:r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  <w:t xml:space="preserve">Reason for change: </w:t>
            </w:r>
          </w:p>
          <w:p w:rsidR="00A95CBF" w:rsidRDefault="005A62AA">
            <w:pPr>
              <w:widowControl w:val="0"/>
              <w:spacing w:line="240" w:lineRule="auto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In </w:t>
            </w:r>
            <w:r>
              <w:rPr>
                <w:rFonts w:hint="eastAsia"/>
                <w:iCs/>
                <w:lang w:val="en-US" w:eastAsia="zh-CN"/>
              </w:rPr>
              <w:t xml:space="preserve">TR 38.901, for Model-1 of polarized antenna modelling in section 7.3.2, the equation of </w:t>
            </w:r>
            <w:r>
              <w:t>(7.3-3a)</w:t>
            </w:r>
            <w:r>
              <w:rPr>
                <w:rFonts w:hint="eastAsia"/>
                <w:lang w:val="en-US" w:eastAsia="zh-CN"/>
              </w:rPr>
              <w:t xml:space="preserve"> is not correct.</w:t>
            </w:r>
          </w:p>
          <w:p w:rsidR="00A95CBF" w:rsidRDefault="005A62AA">
            <w:pPr>
              <w:widowControl w:val="0"/>
              <w:spacing w:line="240" w:lineRule="auto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Summary of change:</w:t>
            </w:r>
          </w:p>
          <w:p w:rsidR="00A95CBF" w:rsidRDefault="005A62AA">
            <w:pPr>
              <w:widowControl w:val="0"/>
              <w:spacing w:line="240" w:lineRule="auto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In </w:t>
            </w:r>
            <w:r>
              <w:rPr>
                <w:rFonts w:hint="eastAsia"/>
                <w:iCs/>
                <w:lang w:val="en-US" w:eastAsia="zh-CN"/>
              </w:rPr>
              <w:t xml:space="preserve">TR 38.901, for Model-1 of polarized antenna modelling in section 7.3.2, the equation of (7.3-3a) is changed from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/>
                    </w:rPr>
                    <m:t>cos</m:t>
                  </m:r>
                </m:fName>
                <m:e>
                  <m:r>
                    <w:rPr>
                      <w:rFonts w:ascii="Cambria Math"/>
                    </w:rPr>
                    <m:t>ψ</m:t>
                  </m:r>
                </m:e>
              </m:func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co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</m:e>
                  </m:func>
                  <m:r>
                    <w:rPr>
                      <w:rFonts w:ascii="Cambria Math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1</m:t>
                      </m:r>
                      <m:r>
                        <w:rPr>
                          <w:rFonts w:asci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w:rPr>
                                  <w:rFonts w:ascii="Cambria Math"/>
                                </w:rPr>
                                <m:t>-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cos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/>
                    </w:rPr>
                    <m:t>cos</m:t>
                  </m:r>
                </m:fName>
                <m:e>
                  <m:r>
                    <w:rPr>
                      <w:rFonts w:ascii="Cambria Math"/>
                    </w:rPr>
                    <m:t>ψ</m:t>
                  </m:r>
                </m:e>
              </m:func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</m:e>
                  </m:func>
                  <m:r>
                    <w:rPr>
                      <w:rFonts w:ascii="Cambria Math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1</m:t>
                      </m:r>
                      <m:r>
                        <w:rPr>
                          <w:rFonts w:asci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cos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/>
                                          <w:color w:val="FF0000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  <w:color w:val="FF0000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w:rPr>
                                  <w:rFonts w:ascii="Cambria Math"/>
                                </w:rPr>
                                <m:t>-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/>
                                          <w:color w:val="FF0000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  <w:color w:val="FF0000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>
              <w:t>,</w:t>
            </w:r>
          </w:p>
          <w:p w:rsidR="00A95CBF" w:rsidRDefault="005A62AA">
            <w:pPr>
              <w:widowControl w:val="0"/>
              <w:spacing w:line="240" w:lineRule="auto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Consequences if not approved:</w:t>
            </w:r>
          </w:p>
          <w:p w:rsidR="00A95CBF" w:rsidRDefault="005A62AA">
            <w:pPr>
              <w:widowControl w:val="0"/>
              <w:pBdr>
                <w:bottom w:val="double" w:sz="6" w:space="1" w:color="auto"/>
              </w:pBdr>
              <w:rPr>
                <w:lang w:val="en-US"/>
              </w:rPr>
            </w:pPr>
            <w:r>
              <w:rPr>
                <w:iCs/>
                <w:lang w:eastAsia="zh-CN"/>
              </w:rPr>
              <w:t xml:space="preserve">The </w:t>
            </w:r>
            <w:r>
              <w:rPr>
                <w:rFonts w:hint="eastAsia"/>
                <w:iCs/>
                <w:lang w:val="en-US" w:eastAsia="zh-CN"/>
              </w:rPr>
              <w:t>antenna modelling is not correct.</w:t>
            </w:r>
          </w:p>
          <w:p w:rsidR="00A95CBF" w:rsidRDefault="005A62AA">
            <w:pPr>
              <w:widowControl w:val="0"/>
              <w:spacing w:line="240" w:lineRule="auto"/>
              <w:jc w:val="center"/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:rsidR="00A95CBF" w:rsidRDefault="00A95CBF">
            <w:pPr>
              <w:rPr>
                <w:lang w:val="en-US"/>
              </w:rPr>
            </w:pPr>
          </w:p>
          <w:p w:rsidR="00A95CBF" w:rsidRDefault="005A62AA">
            <w:pPr>
              <w:pStyle w:val="3"/>
              <w:numPr>
                <w:ilvl w:val="2"/>
                <w:numId w:val="0"/>
              </w:numPr>
              <w:outlineLvl w:val="2"/>
            </w:pPr>
            <w:bookmarkStart w:id="4" w:name="_Toc152927511"/>
            <w:bookmarkStart w:id="5" w:name="_Toc493104194"/>
            <w:bookmarkStart w:id="6" w:name="_Toc20320097"/>
            <w:bookmarkStart w:id="7" w:name="_Toc20340116"/>
            <w:r>
              <w:t>7.3.2</w:t>
            </w:r>
            <w:r>
              <w:tab/>
              <w:t xml:space="preserve">Polarized </w:t>
            </w:r>
            <w:r>
              <w:t>antenna modelling</w:t>
            </w:r>
            <w:bookmarkEnd w:id="4"/>
            <w:bookmarkEnd w:id="5"/>
            <w:bookmarkEnd w:id="6"/>
            <w:bookmarkEnd w:id="7"/>
          </w:p>
          <w:p w:rsidR="00A95CBF" w:rsidRDefault="005A62AA">
            <w:r>
              <w:t>In general the relationship between radiation field and power pattern is given by:</w:t>
            </w:r>
          </w:p>
          <w:p w:rsidR="00A95CBF" w:rsidRDefault="005A62AA">
            <w:pPr>
              <w:pStyle w:val="EQ"/>
            </w:pPr>
            <w:r>
              <w:tab/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″</m:t>
                  </m:r>
                </m:sup>
              </m:sSup>
              <m:r>
                <w:rPr>
                  <w:rFonts w:asci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″</m:t>
                  </m:r>
                </m:sup>
              </m:sSup>
              <m:r>
                <w:rPr>
                  <w:rFonts w:ascii="Cambria Math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''</m:t>
                  </m:r>
                </m:sup>
              </m:sSup>
              <m:r>
                <w:rPr>
                  <w:rFonts w:ascii="Cambria Math"/>
                </w:rPr>
                <m:t>)=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F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''</m:t>
                              </m:r>
                            </m:sup>
                          </m:sSup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''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''</m:t>
                              </m:r>
                            </m:sup>
                          </m:sSup>
                          <m:r>
                            <w:rPr>
                              <w:rFonts w:ascii="Cambria Math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''</m:t>
                              </m:r>
                            </m:sup>
                          </m:sSup>
                        </m:e>
                      </m:d>
                    </m:e>
                  </m:d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F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''</m:t>
                              </m:r>
                            </m:sup>
                          </m:sSup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''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''</m:t>
                              </m:r>
                            </m:sup>
                          </m:sSup>
                          <m:r>
                            <w:rPr>
                              <w:rFonts w:ascii="Cambria Math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''</m:t>
                              </m:r>
                            </m:sup>
                          </m:sSup>
                        </m:e>
                      </m:d>
                    </m:e>
                  </m:d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</m:oMath>
            <w:r>
              <w:t>.</w:t>
            </w:r>
            <w:r>
              <w:tab/>
              <w:t>(7.3-2)</w:t>
            </w:r>
          </w:p>
          <w:p w:rsidR="00A95CBF" w:rsidRDefault="005A62AA">
            <w:r>
              <w:t>The following two models represent two options on how to determine the radiation field patter</w:t>
            </w:r>
            <w:r>
              <w:t>ns based on a defined radiation power pattern.</w:t>
            </w:r>
          </w:p>
          <w:p w:rsidR="00A95CBF" w:rsidRDefault="005A62AA">
            <w:pPr>
              <w:rPr>
                <w:lang w:eastAsia="zh-CN"/>
              </w:rPr>
            </w:pPr>
            <w:r>
              <w:rPr>
                <w:b/>
                <w:u w:val="single"/>
                <w:lang w:eastAsia="zh-CN"/>
              </w:rPr>
              <w:t>Model-1</w:t>
            </w:r>
            <w:r>
              <w:rPr>
                <w:lang w:eastAsia="zh-CN"/>
              </w:rPr>
              <w:t>:</w:t>
            </w:r>
          </w:p>
          <w:p w:rsidR="00A95CBF" w:rsidRDefault="005A62AA">
            <w:pPr>
              <w:rPr>
                <w:rFonts w:eastAsia="MS Mincho"/>
              </w:rPr>
            </w:pPr>
            <w:r>
              <w:rPr>
                <w:lang w:eastAsia="zh-CN"/>
              </w:rPr>
              <w:t>In case of polarized antenna elements assume</w:t>
            </w:r>
            <w:r>
              <w:rPr>
                <w:rFonts w:eastAsia="MS Mincho"/>
              </w:rPr>
              <w:t xml:space="preserve"> </w:t>
            </w:r>
            <m:oMath>
              <m:r>
                <w:rPr>
                  <w:rFonts w:ascii="Cambria Math" w:eastAsia="MS Mincho" w:hAnsi="Cambria Math"/>
                </w:rPr>
                <m:t>ζ</m:t>
              </m:r>
            </m:oMath>
            <w:r>
              <w:rPr>
                <w:rFonts w:eastAsia="MS Mincho"/>
              </w:rPr>
              <w:t xml:space="preserve"> is the polarization slant angle where </w:t>
            </w:r>
            <m:oMath>
              <m:r>
                <w:rPr>
                  <w:rFonts w:ascii="Cambria Math" w:eastAsia="MS Mincho" w:hAnsi="Cambria Math"/>
                </w:rPr>
                <m:t>ζ</m:t>
              </m:r>
              <m:r>
                <w:rPr>
                  <w:rFonts w:ascii="Cambria Math" w:eastAsia="MS Mincho" w:hAnsi="Cambria Math"/>
                </w:rPr>
                <m:t>=0</m:t>
              </m:r>
            </m:oMath>
            <w:r>
              <w:rPr>
                <w:position w:val="-10"/>
              </w:rPr>
              <w:t xml:space="preserve"> </w:t>
            </w:r>
            <w:r>
              <w:rPr>
                <w:rFonts w:eastAsia="MS Mincho"/>
              </w:rPr>
              <w:t xml:space="preserve"> degrees corresponds to a purely vertically polarized antenna element and </w:t>
            </w:r>
            <m:oMath>
              <m:r>
                <w:rPr>
                  <w:rFonts w:ascii="Cambria Math" w:eastAsia="MS Mincho" w:hAnsi="Cambria Math"/>
                </w:rPr>
                <m:t>ζ</m:t>
              </m:r>
              <m:r>
                <w:rPr>
                  <w:rFonts w:ascii="Cambria Math" w:eastAsia="MS Mincho" w:hAnsi="Cambria Math"/>
                </w:rPr>
                <m:t>=±45</m:t>
              </m:r>
            </m:oMath>
            <w:r>
              <w:rPr>
                <w:position w:val="-10"/>
              </w:rPr>
              <w:t xml:space="preserve"> </w:t>
            </w:r>
            <w:r>
              <w:t xml:space="preserve">degrees correspond to a pair of cross-polarized antenna elements. Then </w:t>
            </w:r>
            <w:r>
              <w:rPr>
                <w:rFonts w:eastAsia="MS Mincho"/>
              </w:rPr>
              <w:t xml:space="preserve">the antenna element field components in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θ</m:t>
                  </m:r>
                </m:e>
                <m:sup>
                  <m:r>
                    <w:rPr>
                      <w:rFonts w:ascii="Cambria Math"/>
                    </w:rPr>
                    <m:t>'</m:t>
                  </m:r>
                </m:sup>
              </m:sSup>
            </m:oMath>
            <w:r>
              <w:t xml:space="preserve"> </w:t>
            </w:r>
            <w:r>
              <w:rPr>
                <w:rFonts w:eastAsia="MS Mincho"/>
              </w:rPr>
              <w:t xml:space="preserve">and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p>
                  <m:r>
                    <w:rPr>
                      <w:rFonts w:ascii="Cambria Math"/>
                    </w:rPr>
                    <m:t>'</m:t>
                  </m:r>
                </m:sup>
              </m:sSup>
            </m:oMath>
            <w:r>
              <w:t xml:space="preserve"> </w:t>
            </w:r>
            <w:r>
              <w:rPr>
                <w:rFonts w:eastAsia="MS Mincho"/>
              </w:rPr>
              <w:t xml:space="preserve">direction </w:t>
            </w:r>
            <w:r>
              <w:t>are</w:t>
            </w:r>
            <w:r>
              <w:rPr>
                <w:rFonts w:eastAsia="MS Mincho"/>
              </w:rPr>
              <w:t xml:space="preserve"> given by</w:t>
            </w:r>
          </w:p>
          <w:p w:rsidR="00A95CBF" w:rsidRDefault="005A62AA">
            <w:pPr>
              <w:pStyle w:val="EQ"/>
              <w:rPr>
                <w:lang w:eastAsia="zh-CN"/>
              </w:rPr>
            </w:pPr>
            <w:r>
              <w:tab/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</m:mr>
                  </m:m>
                </m:e>
              </m:d>
              <m:r>
                <w:rPr>
                  <w:rFonts w:asci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/>
                              </w:rPr>
                              <m:t>ψ</m:t>
                            </m:r>
                          </m:e>
                        </m:func>
                      </m:e>
                      <m:e>
                        <m:r>
                          <w:rPr>
                            <w:rFonts w:ascii="Cambria Math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/>
                              </w:rPr>
                              <m:t>ψ</m:t>
                            </m:r>
                          </m:e>
                        </m:func>
                      </m:e>
                    </m:mr>
                    <m:mr>
                      <m:e>
                        <m:r>
                          <w:rPr>
                            <w:rFonts w:ascii="Cambria Math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/>
                              </w:rPr>
                              <m:t>ψ</m:t>
                            </m:r>
                          </m:e>
                        </m:func>
                      </m:e>
                      <m:e>
                        <m:r>
                          <w:rPr>
                            <w:rFonts w:ascii="Cambria Math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/>
                              </w:rPr>
                              <m:t>ψ</m:t>
                            </m:r>
                          </m:e>
                        </m:func>
                      </m:e>
                    </m:mr>
                  </m:m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''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''</m:t>
                                </m:r>
                              </m:sup>
                            </m:sSup>
                            <m:r>
                              <w:rPr>
                                <w:rFonts w:ascii="Cambria Math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''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''</m:t>
                                </m:r>
                              </m:sup>
                            </m:sSup>
                            <m:r>
                              <w:rPr>
                                <w:rFonts w:ascii="Cambria Math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mr>
                  </m:m>
                </m:e>
              </m:d>
            </m:oMath>
            <w:r>
              <w:t>,</w:t>
            </w:r>
            <w:r>
              <w:tab/>
              <w:t>(7.3-3)</w:t>
            </w:r>
          </w:p>
          <w:p w:rsidR="00A95CBF" w:rsidRDefault="00A95CBF">
            <w:pPr>
              <w:jc w:val="center"/>
            </w:pPr>
          </w:p>
          <w:p w:rsidR="00A95CBF" w:rsidRDefault="005A62A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where </w:t>
            </w:r>
          </w:p>
          <w:p w:rsidR="00A95CBF" w:rsidRDefault="005A62AA">
            <w:pPr>
              <w:keepLines/>
              <w:tabs>
                <w:tab w:val="center" w:pos="4536"/>
                <w:tab w:val="right" w:pos="9072"/>
              </w:tabs>
            </w:pPr>
            <w:r>
              <w:rPr>
                <w:lang w:eastAsia="zh-CN"/>
              </w:rPr>
              <w:lastRenderedPageBreak/>
              <w:tab/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/>
                    </w:rPr>
                    <m:t>cos</m:t>
                  </m:r>
                </m:fName>
                <m:e>
                  <m:r>
                    <w:rPr>
                      <w:rFonts w:ascii="Cambria Math"/>
                    </w:rPr>
                    <m:t>ψ</m:t>
                  </m:r>
                </m:e>
              </m:func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</m:e>
                  </m:func>
                  <m:r>
                    <w:rPr>
                      <w:rFonts w:ascii="Cambria Math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1</m:t>
                      </m:r>
                      <m:r>
                        <w:rPr>
                          <w:rFonts w:asci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cos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/>
                                          <w:color w:val="FF0000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  <w:color w:val="FF0000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w:rPr>
                                  <w:rFonts w:ascii="Cambria Math"/>
                                </w:rPr>
                                <m:t>-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/>
                                          <w:color w:val="FF0000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  <w:color w:val="FF0000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>
              <w:t>,</w:t>
            </w:r>
            <w:r>
              <w:tab/>
              <w:t>(7.3-3a)</w:t>
            </w:r>
          </w:p>
          <w:p w:rsidR="00A95CBF" w:rsidRDefault="005A62AA">
            <w:pPr>
              <w:keepLines/>
              <w:tabs>
                <w:tab w:val="center" w:pos="4536"/>
                <w:tab w:val="right" w:pos="9072"/>
              </w:tabs>
            </w:pPr>
            <w:r>
              <w:tab/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/>
                    </w:rPr>
                    <m:t>sin</m:t>
                  </m:r>
                </m:fName>
                <m:e>
                  <m:r>
                    <w:rPr>
                      <w:rFonts w:ascii="Cambria Math"/>
                    </w:rPr>
                    <m:t>ψ</m:t>
                  </m:r>
                </m:e>
              </m:func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1</m:t>
                      </m:r>
                      <m:r>
                        <w:rPr>
                          <w:rFonts w:asci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cos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w:rPr>
                                  <w:rFonts w:ascii="Cambria Math"/>
                                </w:rPr>
                                <m:t>-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>
              <w:t>.</w:t>
            </w:r>
            <w:r>
              <w:tab/>
              <w:t>(7.3-3b)</w:t>
            </w:r>
          </w:p>
          <w:p w:rsidR="00A95CBF" w:rsidRDefault="005A62AA">
            <w:r>
              <w:t xml:space="preserve">Note that the zenith and the azimuth field components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F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</m:e>
              </m:d>
            </m:oMath>
            <w: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F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</m:e>
              </m:d>
            </m:oMath>
            <w: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F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</w:rPr>
                    <m:t>''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  <m:r>
                    <w:rPr>
                      <w:rFonts w:asci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</m:e>
              </m:d>
            </m:oMath>
            <w: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F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</w:rPr>
                    <m:t>''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  <m:r>
                    <w:rPr>
                      <w:rFonts w:asci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</m:e>
              </m:d>
            </m:oMath>
            <w:r>
              <w:t xml:space="preserve"> are defined in terms of the spherical basis vectors of an LCS as defined in Clause 7.1. The difference between the single-primed and the double-primed components is that the single-primed field components account for the polarization slant and the </w:t>
            </w:r>
            <w:r>
              <w:t xml:space="preserve">double-primed field components do not. For a single polarized antenna (purely vertically polarized antenna) we can write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F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</w:rPr>
                    <m:t>''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  <m:r>
                    <w:rPr>
                      <w:rFonts w:asci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</m:e>
              </m:d>
              <m:r>
                <w:rPr>
                  <w:rFonts w:asci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″</m:t>
                      </m:r>
                    </m:sup>
                  </m:sSup>
                  <m:r>
                    <w:rPr>
                      <w:rFonts w:ascii="Cambria Math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″</m:t>
                      </m:r>
                    </m:sup>
                  </m:sSup>
                  <m:r>
                    <w:rPr>
                      <w:rFonts w:asci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  <m:r>
                    <w:rPr>
                      <w:rFonts w:ascii="Cambria Math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m:r>
                </m:e>
              </m:rad>
            </m:oMath>
            <w: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F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</w:rPr>
                    <m:t>''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  <m:r>
                    <w:rPr>
                      <w:rFonts w:asci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</m:e>
              </m:d>
              <m:r>
                <w:rPr>
                  <w:rFonts w:ascii="Cambria Math"/>
                </w:rPr>
                <m:t>=0</m:t>
              </m:r>
            </m:oMath>
            <w:r>
              <w:t xml:space="preserve"> where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″</m:t>
                  </m:r>
                </m:sup>
              </m:sSup>
              <m:r>
                <w:rPr>
                  <w:rFonts w:asci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″</m:t>
                  </m:r>
                </m:sup>
              </m:sSup>
              <m:r>
                <w:rPr>
                  <w:rFonts w:ascii="Cambria Math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''</m:t>
                  </m:r>
                </m:sup>
              </m:sSup>
              <m:r>
                <w:rPr>
                  <w:rFonts w:ascii="Cambria Math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</m:oMath>
            <w:r>
              <w:t xml:space="preserve">is the 3D antenna </w:t>
            </w:r>
            <w:r>
              <w:rPr>
                <w:rFonts w:eastAsia="MS Mincho"/>
              </w:rPr>
              <w:t xml:space="preserve">radiation power pattern as a function </w:t>
            </w:r>
            <w:r>
              <w:rPr>
                <w:rFonts w:eastAsia="MS Mincho"/>
              </w:rPr>
              <w:t>of azimuth angle</w:t>
            </w:r>
            <w: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p>
                  <m:r>
                    <w:rPr>
                      <w:rFonts w:ascii="Cambria Math"/>
                    </w:rPr>
                    <m:t>″</m:t>
                  </m:r>
                </m:sup>
              </m:sSup>
            </m:oMath>
            <w:r>
              <w:t xml:space="preserve"> </w:t>
            </w:r>
            <w:r>
              <w:rPr>
                <w:rFonts w:eastAsia="MS Mincho"/>
              </w:rPr>
              <w:t>and zenith angle</w:t>
            </w:r>
            <w: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θ</m:t>
                  </m:r>
                </m:e>
                <m:sup>
                  <m:r>
                    <w:rPr>
                      <w:rFonts w:ascii="Cambria Math"/>
                    </w:rPr>
                    <m:t>″</m:t>
                  </m:r>
                </m:sup>
              </m:sSup>
            </m:oMath>
            <w:r>
              <w:rPr>
                <w:rFonts w:eastAsia="MS Mincho"/>
              </w:rPr>
              <w:t xml:space="preserve"> in the LCS</w:t>
            </w:r>
            <w:r>
              <w:t xml:space="preserve"> as defined in Table 7.3-1 converted into linear scale.</w:t>
            </w:r>
          </w:p>
          <w:p w:rsidR="00A95CBF" w:rsidRDefault="005A62AA">
            <w:pPr>
              <w:widowControl w:val="0"/>
              <w:spacing w:line="240" w:lineRule="auto"/>
              <w:jc w:val="center"/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:rsidR="00A95CBF" w:rsidRDefault="00A95CBF">
            <w:pPr>
              <w:rPr>
                <w:rFonts w:ascii="Times" w:eastAsia="MS Mincho" w:hAnsi="Times" w:cs="Times"/>
                <w:lang w:val="en-AU"/>
              </w:rPr>
            </w:pPr>
          </w:p>
        </w:tc>
      </w:tr>
    </w:tbl>
    <w:p w:rsidR="00A95CBF" w:rsidRDefault="00A95CBF">
      <w:pPr>
        <w:rPr>
          <w:b/>
          <w:bCs/>
          <w:i/>
          <w:iCs/>
          <w:lang w:val="en-US" w:eastAsia="zh-CN"/>
        </w:rPr>
      </w:pPr>
    </w:p>
    <w:p w:rsidR="00A95CBF" w:rsidRDefault="005A62AA">
      <w:pPr>
        <w:pStyle w:val="2"/>
        <w:rPr>
          <w:lang w:val="en-US"/>
        </w:rPr>
      </w:pPr>
      <w:r>
        <w:rPr>
          <w:rFonts w:hint="eastAsia"/>
          <w:lang w:val="en-US" w:eastAsia="zh-CN"/>
        </w:rPr>
        <w:t>Angle scaling of CDL models</w:t>
      </w:r>
    </w:p>
    <w:p w:rsidR="00A95CBF" w:rsidRDefault="005A62AA">
      <w:pPr>
        <w:rPr>
          <w:lang w:val="en-US"/>
        </w:rPr>
      </w:pPr>
      <w:r>
        <w:rPr>
          <w:rFonts w:hint="eastAsia"/>
          <w:iCs/>
          <w:lang w:val="en-US" w:eastAsia="zh-CN"/>
        </w:rPr>
        <w:t>In RAN1#12</w:t>
      </w:r>
      <w:r>
        <w:rPr>
          <w:iCs/>
          <w:lang w:val="en-US" w:eastAsia="zh-CN"/>
        </w:rPr>
        <w:t>0-bis</w:t>
      </w:r>
      <w:r>
        <w:rPr>
          <w:rFonts w:hint="eastAsia"/>
          <w:iCs/>
          <w:lang w:val="en-US" w:eastAsia="zh-CN"/>
        </w:rPr>
        <w:t>, the scaling factor values are agreed to ensure the accurate angle scaling</w:t>
      </w:r>
      <w:r>
        <w:rPr>
          <w:rFonts w:hint="eastAsia"/>
          <w:iCs/>
          <w:lang w:val="en-US" w:eastAsia="zh-CN"/>
        </w:rPr>
        <w:t xml:space="preserve"> of CDL models. However, it</w:t>
      </w:r>
      <w:r>
        <w:rPr>
          <w:iCs/>
          <w:lang w:val="en-US" w:eastAsia="zh-CN"/>
        </w:rPr>
        <w:t>’</w:t>
      </w:r>
      <w:r>
        <w:rPr>
          <w:rFonts w:hint="eastAsia"/>
          <w:iCs/>
          <w:lang w:val="en-US" w:eastAsia="zh-CN"/>
        </w:rPr>
        <w:t xml:space="preserve">s identified that in </w:t>
      </w:r>
      <w:r>
        <w:rPr>
          <w:lang w:eastAsia="zh-CN"/>
        </w:rPr>
        <w:t>Table 7.7.5.1-1</w:t>
      </w:r>
      <w:r>
        <w:rPr>
          <w:rFonts w:hint="eastAsia"/>
          <w:lang w:val="en-US" w:eastAsia="zh-CN"/>
        </w:rPr>
        <w:t xml:space="preserve">, the scaling factor of ZOA is the same as the scaling factor of ZOD, which is </w:t>
      </w:r>
      <w:r>
        <w:rPr>
          <w:lang w:val="en-US" w:eastAsia="zh-CN"/>
        </w:rPr>
        <w:t>inco</w:t>
      </w:r>
      <w:r>
        <w:rPr>
          <w:rFonts w:hint="eastAsia"/>
          <w:lang w:val="en-US" w:eastAsia="zh-CN"/>
        </w:rPr>
        <w:t xml:space="preserve">rrect. </w:t>
      </w:r>
    </w:p>
    <w:tbl>
      <w:tblPr>
        <w:tblStyle w:val="afd"/>
        <w:tblW w:w="0" w:type="auto"/>
        <w:tblInd w:w="113" w:type="dxa"/>
        <w:tblLook w:val="04A0" w:firstRow="1" w:lastRow="0" w:firstColumn="1" w:lastColumn="0" w:noHBand="0" w:noVBand="1"/>
      </w:tblPr>
      <w:tblGrid>
        <w:gridCol w:w="9507"/>
      </w:tblGrid>
      <w:tr w:rsidR="00A95CBF">
        <w:tc>
          <w:tcPr>
            <w:tcW w:w="9507" w:type="dxa"/>
          </w:tcPr>
          <w:p w:rsidR="00A95CBF" w:rsidRDefault="005A62AA">
            <w:pPr>
              <w:pStyle w:val="TH"/>
              <w:rPr>
                <w:lang w:eastAsia="zh-CN"/>
              </w:rPr>
            </w:pPr>
            <w:r>
              <w:rPr>
                <w:lang w:eastAsia="zh-CN"/>
              </w:rPr>
              <w:t>Table 7.7.5.1-1: Scale factor values for each CDL model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94"/>
              <w:gridCol w:w="1029"/>
              <w:gridCol w:w="1029"/>
              <w:gridCol w:w="1029"/>
              <w:gridCol w:w="1030"/>
              <w:gridCol w:w="1029"/>
              <w:gridCol w:w="1029"/>
              <w:gridCol w:w="1029"/>
              <w:gridCol w:w="1030"/>
            </w:tblGrid>
            <w:tr w:rsidR="00A95CBF">
              <w:trPr>
                <w:trHeight w:val="847"/>
                <w:jc w:val="center"/>
              </w:trPr>
              <w:tc>
                <w:tcPr>
                  <w:tcW w:w="994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CDL Type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Desired AOD Spread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（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°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）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 xml:space="preserve">Scale Factor 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(AOD)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Desired AOA Spread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（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°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）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Scale Factor (AOA)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Desired ZOA Spread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（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°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）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highlight w:val="yellow"/>
                      <w:lang w:eastAsia="zh-CN"/>
                    </w:rPr>
                    <w:t>Scale Factor (ZOA)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Desired ZOD Spread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（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°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）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Scale Factor (ZOD)</w:t>
                  </w:r>
                </w:p>
              </w:tc>
            </w:tr>
            <w:tr w:rsidR="00A95CBF">
              <w:trPr>
                <w:trHeight w:val="68"/>
                <w:jc w:val="center"/>
              </w:trPr>
              <w:tc>
                <w:tcPr>
                  <w:tcW w:w="994" w:type="dxa"/>
                  <w:vMerge w:val="restart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CDL-A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0.0680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0.3531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highlight w:val="yellow"/>
                    </w:rPr>
                    <w:t>0.0352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0.0352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0.1360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45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0.5268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highlight w:val="yellow"/>
                    </w:rPr>
                    <w:t>0.1056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0.1056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0.2041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0.6981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highlight w:val="yellow"/>
                    </w:rPr>
                    <w:t>0.1761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0.1761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25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0.3405</w:t>
                  </w: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</w:tr>
            <w:tr w:rsidR="00A95CBF">
              <w:trPr>
                <w:trHeight w:val="68"/>
                <w:jc w:val="center"/>
              </w:trPr>
              <w:tc>
                <w:tcPr>
                  <w:tcW w:w="994" w:type="dxa"/>
                  <w:vMerge w:val="restart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CDL-B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0.1238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0.5417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highlight w:val="yellow"/>
                    </w:rPr>
                    <w:t>0.1940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0.1940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0.2475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45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0.8081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highlight w:val="yellow"/>
                    </w:rPr>
                    <w:t>0.5822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0.5822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0.3710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1.0709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highlight w:val="yellow"/>
                    </w:rPr>
                    <w:t>0.9705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0.9705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25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0.6168</w:t>
                  </w: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</w:tr>
            <w:tr w:rsidR="00A95CBF">
              <w:trPr>
                <w:trHeight w:val="282"/>
                <w:jc w:val="center"/>
              </w:trPr>
              <w:tc>
                <w:tcPr>
                  <w:tcW w:w="994" w:type="dxa"/>
                  <w:vMerge w:val="restart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CDL-C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0.1281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0.4307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highlight w:val="yellow"/>
                    </w:rPr>
                    <w:t>0.3643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0.3643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0.2568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45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0.6447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highlight w:val="yellow"/>
                    </w:rPr>
                    <w:t>1.0929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1.0929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0.3864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0.8585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highlight w:val="yellow"/>
                    </w:rPr>
                    <w:t>1.8219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1.8219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25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0.6513</w:t>
                  </w: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</w:tr>
            <w:tr w:rsidR="00A95CBF">
              <w:trPr>
                <w:trHeight w:val="68"/>
                <w:jc w:val="center"/>
              </w:trPr>
              <w:tc>
                <w:tcPr>
                  <w:tcW w:w="994" w:type="dxa"/>
                  <w:vMerge w:val="restart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CDL-D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0.3231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9.8888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highlight w:val="yellow"/>
                    </w:rPr>
                    <w:t>0.4477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0.4477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0.6652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45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N/A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highlight w:val="yellow"/>
                    </w:rPr>
                    <w:t>1.3469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1.3469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1.0594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N/A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highlight w:val="yellow"/>
                    </w:rPr>
                    <w:t>2.2579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2.2579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25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5.8637</w:t>
                  </w: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</w:tr>
            <w:tr w:rsidR="00A95CBF">
              <w:trPr>
                <w:trHeight w:val="68"/>
                <w:jc w:val="center"/>
              </w:trPr>
              <w:tc>
                <w:tcPr>
                  <w:tcW w:w="994" w:type="dxa"/>
                  <w:vMerge w:val="restart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CDL-E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0.3950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2.9733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highlight w:val="yellow"/>
                    </w:rPr>
                    <w:t>0.9714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0.9714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0.8009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45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N/A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highlight w:val="yellow"/>
                    </w:rPr>
                    <w:t>2.9180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2.9180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1.2330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N/A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highlight w:val="yellow"/>
                    </w:rPr>
                    <w:t>4.8774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4.8774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25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2.3627</w:t>
                  </w: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228" w:type="dxa"/>
                  <w:gridSpan w:val="9"/>
                </w:tcPr>
                <w:p w:rsidR="00A95CBF" w:rsidRDefault="005A62AA">
                  <w:pPr>
                    <w:keepNext/>
                    <w:keepLines/>
                    <w:spacing w:after="0"/>
                    <w:ind w:left="851" w:hanging="851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ko-KR"/>
                    </w:rPr>
                    <w:t>NOTE:</w:t>
                  </w:r>
                  <w:r>
                    <w:rPr>
                      <w:rFonts w:ascii="Arial" w:hAnsi="Arial"/>
                      <w:sz w:val="18"/>
                      <w:lang w:eastAsia="ko-KR"/>
                    </w:rPr>
                    <w:tab/>
                    <w:t>Values of Table 7.7.5.1-1 were computed based on scaling factor calculation method described in Annex A.3.</w:t>
                  </w:r>
                </w:p>
              </w:tc>
            </w:tr>
          </w:tbl>
          <w:p w:rsidR="00A95CBF" w:rsidRDefault="00A95CBF">
            <w:pPr>
              <w:tabs>
                <w:tab w:val="left" w:pos="840"/>
                <w:tab w:val="left" w:pos="1304"/>
                <w:tab w:val="left" w:pos="2160"/>
              </w:tabs>
              <w:rPr>
                <w:lang w:eastAsia="zh-CN"/>
              </w:rPr>
            </w:pPr>
          </w:p>
        </w:tc>
      </w:tr>
    </w:tbl>
    <w:p w:rsidR="00A95CBF" w:rsidRDefault="005A62AA"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>The inaccuracy originated from a copying error in the moderator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summary [2].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95CBF">
        <w:tc>
          <w:tcPr>
            <w:tcW w:w="9855" w:type="dxa"/>
          </w:tcPr>
          <w:p w:rsidR="00A95CBF" w:rsidRDefault="005A62AA">
            <w:pPr>
              <w:keepNext/>
              <w:keepLines/>
              <w:suppressAutoHyphens/>
              <w:spacing w:after="180" w:line="254" w:lineRule="auto"/>
              <w:ind w:left="1418" w:hanging="1418"/>
              <w:outlineLvl w:val="3"/>
              <w:rPr>
                <w:rFonts w:ascii="Arial" w:hAnsi="Arial"/>
                <w:sz w:val="24"/>
                <w:lang w:val="en-US" w:eastAsia="zh-CN"/>
              </w:rPr>
            </w:pPr>
            <w:r>
              <w:rPr>
                <w:rFonts w:ascii="Arial" w:hAnsi="Arial"/>
                <w:sz w:val="24"/>
                <w:lang w:val="en-US" w:eastAsia="zh-CN"/>
              </w:rPr>
              <w:lastRenderedPageBreak/>
              <w:t>Round #3 Discussion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5"/>
              <w:gridCol w:w="1321"/>
              <w:gridCol w:w="1463"/>
              <w:gridCol w:w="2439"/>
              <w:gridCol w:w="1071"/>
              <w:gridCol w:w="2144"/>
            </w:tblGrid>
            <w:tr w:rsidR="00A95CBF">
              <w:trPr>
                <w:trHeight w:val="395"/>
              </w:trPr>
              <w:tc>
                <w:tcPr>
                  <w:tcW w:w="10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  <w:r>
                    <w:rPr>
                      <w:iCs/>
                      <w:lang w:eastAsia="zh-CN"/>
                    </w:rPr>
                    <w:t>CDL Type</w:t>
                  </w:r>
                </w:p>
              </w:tc>
              <w:tc>
                <w:tcPr>
                  <w:tcW w:w="142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  <w:r>
                    <w:rPr>
                      <w:iCs/>
                      <w:lang w:eastAsia="zh-CN"/>
                    </w:rPr>
                    <w:t>Desired ZOA</w:t>
                  </w:r>
                </w:p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  <w:r>
                    <w:rPr>
                      <w:iCs/>
                      <w:lang w:eastAsia="zh-CN"/>
                    </w:rPr>
                    <w:t>Spread</w:t>
                  </w:r>
                  <w:r>
                    <w:rPr>
                      <w:iCs/>
                      <w:lang w:eastAsia="zh-CN"/>
                    </w:rPr>
                    <w:t>（</w:t>
                  </w:r>
                  <w:r>
                    <w:rPr>
                      <w:iCs/>
                      <w:lang w:eastAsia="zh-CN"/>
                    </w:rPr>
                    <w:t>°</w:t>
                  </w:r>
                  <w:r>
                    <w:rPr>
                      <w:iCs/>
                      <w:lang w:eastAsia="zh-CN"/>
                    </w:rPr>
                    <w:t>）</w:t>
                  </w:r>
                </w:p>
              </w:tc>
              <w:tc>
                <w:tcPr>
                  <w:tcW w:w="1605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  <w:r>
                    <w:rPr>
                      <w:iCs/>
                      <w:lang w:eastAsia="zh-CN"/>
                    </w:rPr>
                    <w:t>Scale Factor (ZOA)</w:t>
                  </w:r>
                </w:p>
              </w:tc>
              <w:tc>
                <w:tcPr>
                  <w:tcW w:w="2577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  <w:r>
                    <w:rPr>
                      <w:iCs/>
                      <w:lang w:eastAsia="zh-CN"/>
                    </w:rPr>
                    <w:t>Measured AS</w:t>
                  </w:r>
                </w:p>
              </w:tc>
              <w:tc>
                <w:tcPr>
                  <w:tcW w:w="1113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  <w:r>
                    <w:rPr>
                      <w:iCs/>
                      <w:lang w:eastAsia="zh-CN"/>
                    </w:rPr>
                    <w:t>New SF</w:t>
                  </w:r>
                  <w:r>
                    <w:rPr>
                      <w:iCs/>
                      <w:lang w:eastAsia="zh-CN"/>
                    </w:rPr>
                    <w:t>（</w:t>
                  </w:r>
                  <w:r>
                    <w:rPr>
                      <w:iCs/>
                      <w:lang w:eastAsia="zh-CN"/>
                    </w:rPr>
                    <w:t>°</w:t>
                  </w:r>
                  <w:r>
                    <w:rPr>
                      <w:iCs/>
                      <w:lang w:eastAsia="zh-CN"/>
                    </w:rPr>
                    <w:t>）</w:t>
                  </w:r>
                </w:p>
              </w:tc>
              <w:tc>
                <w:tcPr>
                  <w:tcW w:w="2221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rPr>
                      <w:iCs/>
                      <w:lang w:eastAsia="zh-CN"/>
                    </w:rPr>
                  </w:pPr>
                  <w:r>
                    <w:rPr>
                      <w:iCs/>
                      <w:lang w:eastAsia="zh-CN"/>
                    </w:rPr>
                    <w:t>Option 0)</w:t>
                  </w:r>
                </w:p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  <w:r>
                    <w:rPr>
                      <w:iCs/>
                      <w:lang w:eastAsia="zh-CN"/>
                    </w:rPr>
                    <w:t>Measured ZoA Spread based on new SF°</w:t>
                  </w:r>
                  <w:r>
                    <w:rPr>
                      <w:iCs/>
                      <w:lang w:eastAsia="zh-CN"/>
                    </w:rPr>
                    <w:t>）</w:t>
                  </w:r>
                </w:p>
              </w:tc>
            </w:tr>
            <w:tr w:rsidR="00A95CBF">
              <w:trPr>
                <w:trHeight w:val="30"/>
              </w:trPr>
              <w:tc>
                <w:tcPr>
                  <w:tcW w:w="101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  <w:r>
                    <w:rPr>
                      <w:iCs/>
                      <w:lang w:eastAsia="zh-CN"/>
                    </w:rPr>
                    <w:t>CDL-A</w:t>
                  </w:r>
                </w:p>
              </w:tc>
              <w:tc>
                <w:tcPr>
                  <w:tcW w:w="1420" w:type="dxa"/>
                  <w:tcBorders>
                    <w:top w:val="single" w:sz="12" w:space="0" w:color="auto"/>
                    <w:left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5</w:t>
                  </w:r>
                </w:p>
              </w:tc>
              <w:tc>
                <w:tcPr>
                  <w:tcW w:w="1605" w:type="dxa"/>
                  <w:tcBorders>
                    <w:top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0.240</w:t>
                  </w:r>
                </w:p>
              </w:tc>
              <w:tc>
                <w:tcPr>
                  <w:tcW w:w="2577" w:type="dxa"/>
                  <w:tcBorders>
                    <w:top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5.00565874235596</w:t>
                  </w:r>
                </w:p>
              </w:tc>
              <w:tc>
                <w:tcPr>
                  <w:tcW w:w="1113" w:type="dxa"/>
                  <w:tcBorders>
                    <w:top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t>0.2397</w:t>
                  </w:r>
                </w:p>
              </w:tc>
              <w:tc>
                <w:tcPr>
                  <w:tcW w:w="2221" w:type="dxa"/>
                  <w:tcBorders>
                    <w:top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4.99940865994587</w:t>
                  </w:r>
                </w:p>
              </w:tc>
            </w:tr>
            <w:tr w:rsidR="00A95CBF">
              <w:trPr>
                <w:trHeight w:val="100"/>
              </w:trPr>
              <w:tc>
                <w:tcPr>
                  <w:tcW w:w="1010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</w:p>
              </w:tc>
              <w:tc>
                <w:tcPr>
                  <w:tcW w:w="1420" w:type="dxa"/>
                  <w:tcBorders>
                    <w:left w:val="single" w:sz="12" w:space="0" w:color="auto"/>
                  </w:tcBorders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10</w:t>
                  </w:r>
                </w:p>
              </w:tc>
              <w:tc>
                <w:tcPr>
                  <w:tcW w:w="1605" w:type="dxa"/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0.480</w:t>
                  </w:r>
                </w:p>
              </w:tc>
              <w:tc>
                <w:tcPr>
                  <w:tcW w:w="2577" w:type="dxa"/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9.99439943308144</w:t>
                  </w:r>
                </w:p>
              </w:tc>
              <w:tc>
                <w:tcPr>
                  <w:tcW w:w="1113" w:type="dxa"/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t>0.4803</w:t>
                  </w:r>
                </w:p>
              </w:tc>
              <w:tc>
                <w:tcPr>
                  <w:tcW w:w="2221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10.0006175287067</w:t>
                  </w:r>
                </w:p>
              </w:tc>
            </w:tr>
            <w:tr w:rsidR="00A95CBF">
              <w:trPr>
                <w:trHeight w:val="100"/>
              </w:trPr>
              <w:tc>
                <w:tcPr>
                  <w:tcW w:w="1010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</w:p>
              </w:tc>
              <w:tc>
                <w:tcPr>
                  <w:tcW w:w="1420" w:type="dxa"/>
                  <w:tcBorders>
                    <w:left w:val="single" w:sz="12" w:space="0" w:color="auto"/>
                  </w:tcBorders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15</w:t>
                  </w:r>
                </w:p>
              </w:tc>
              <w:tc>
                <w:tcPr>
                  <w:tcW w:w="1605" w:type="dxa"/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0.723</w:t>
                  </w:r>
                </w:p>
              </w:tc>
              <w:tc>
                <w:tcPr>
                  <w:tcW w:w="2577" w:type="dxa"/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15.0102099008685</w:t>
                  </w:r>
                </w:p>
              </w:tc>
              <w:tc>
                <w:tcPr>
                  <w:tcW w:w="1113" w:type="dxa"/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t>0.7225</w:t>
                  </w:r>
                </w:p>
              </w:tc>
              <w:tc>
                <w:tcPr>
                  <w:tcW w:w="2221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14.9999389043434</w:t>
                  </w:r>
                </w:p>
              </w:tc>
            </w:tr>
            <w:tr w:rsidR="00A95CBF">
              <w:trPr>
                <w:trHeight w:val="100"/>
              </w:trPr>
              <w:tc>
                <w:tcPr>
                  <w:tcW w:w="1010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</w:p>
              </w:tc>
              <w:tc>
                <w:tcPr>
                  <w:tcW w:w="1420" w:type="dxa"/>
                  <w:tcBorders>
                    <w:left w:val="single" w:sz="12" w:space="0" w:color="auto"/>
                    <w:bottom w:val="single" w:sz="12" w:space="0" w:color="auto"/>
                  </w:tcBorders>
                  <w:shd w:val="clear" w:color="auto" w:fill="auto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</w:p>
              </w:tc>
              <w:tc>
                <w:tcPr>
                  <w:tcW w:w="1605" w:type="dxa"/>
                  <w:tcBorders>
                    <w:bottom w:val="single" w:sz="12" w:space="0" w:color="auto"/>
                  </w:tcBorders>
                  <w:shd w:val="clear" w:color="auto" w:fill="auto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</w:p>
              </w:tc>
              <w:tc>
                <w:tcPr>
                  <w:tcW w:w="2577" w:type="dxa"/>
                  <w:tcBorders>
                    <w:bottom w:val="single" w:sz="12" w:space="0" w:color="auto"/>
                  </w:tcBorders>
                  <w:shd w:val="clear" w:color="auto" w:fill="auto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</w:p>
              </w:tc>
              <w:tc>
                <w:tcPr>
                  <w:tcW w:w="1113" w:type="dxa"/>
                  <w:tcBorders>
                    <w:bottom w:val="single" w:sz="12" w:space="0" w:color="auto"/>
                  </w:tcBorders>
                  <w:shd w:val="clear" w:color="auto" w:fill="auto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highlight w:val="yellow"/>
                    </w:rPr>
                  </w:pPr>
                </w:p>
              </w:tc>
              <w:tc>
                <w:tcPr>
                  <w:tcW w:w="2221" w:type="dxa"/>
                  <w:tcBorders>
                    <w:bottom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</w:p>
              </w:tc>
            </w:tr>
            <w:tr w:rsidR="00A95CBF">
              <w:trPr>
                <w:trHeight w:val="30"/>
              </w:trPr>
              <w:tc>
                <w:tcPr>
                  <w:tcW w:w="101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  <w:r>
                    <w:rPr>
                      <w:iCs/>
                      <w:lang w:eastAsia="zh-CN"/>
                    </w:rPr>
                    <w:t>CDL-B</w:t>
                  </w:r>
                </w:p>
              </w:tc>
              <w:tc>
                <w:tcPr>
                  <w:tcW w:w="1420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5</w:t>
                  </w:r>
                </w:p>
              </w:tc>
              <w:tc>
                <w:tcPr>
                  <w:tcW w:w="1605" w:type="dxa"/>
                  <w:tcBorders>
                    <w:top w:val="single" w:sz="12" w:space="0" w:color="auto"/>
                  </w:tcBorders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0.652</w:t>
                  </w:r>
                </w:p>
              </w:tc>
              <w:tc>
                <w:tcPr>
                  <w:tcW w:w="2577" w:type="dxa"/>
                  <w:tcBorders>
                    <w:top w:val="single" w:sz="12" w:space="0" w:color="auto"/>
                  </w:tcBorders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</w:rPr>
                  </w:pPr>
                  <w:r>
                    <w:t>5.00113160091383</w:t>
                  </w:r>
                </w:p>
              </w:tc>
              <w:tc>
                <w:tcPr>
                  <w:tcW w:w="1113" w:type="dxa"/>
                  <w:tcBorders>
                    <w:top w:val="single" w:sz="12" w:space="0" w:color="auto"/>
                  </w:tcBorders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  <w:highlight w:val="yellow"/>
                    </w:rPr>
                  </w:pPr>
                  <w:r>
                    <w:rPr>
                      <w:highlight w:val="yellow"/>
                    </w:rPr>
                    <w:t>0.6519</w:t>
                  </w:r>
                </w:p>
              </w:tc>
              <w:tc>
                <w:tcPr>
                  <w:tcW w:w="2221" w:type="dxa"/>
                  <w:tcBorders>
                    <w:top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</w:rPr>
                  </w:pPr>
                  <w:r>
                    <w:t>5.00036381563765</w:t>
                  </w:r>
                </w:p>
              </w:tc>
            </w:tr>
            <w:tr w:rsidR="00A95CBF">
              <w:trPr>
                <w:trHeight w:val="100"/>
              </w:trPr>
              <w:tc>
                <w:tcPr>
                  <w:tcW w:w="1010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</w:p>
              </w:tc>
              <w:tc>
                <w:tcPr>
                  <w:tcW w:w="1420" w:type="dxa"/>
                  <w:tcBorders>
                    <w:left w:val="single" w:sz="12" w:space="0" w:color="auto"/>
                  </w:tcBorders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10</w:t>
                  </w:r>
                </w:p>
              </w:tc>
              <w:tc>
                <w:tcPr>
                  <w:tcW w:w="1605" w:type="dxa"/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1.302</w:t>
                  </w:r>
                </w:p>
              </w:tc>
              <w:tc>
                <w:tcPr>
                  <w:tcW w:w="2577" w:type="dxa"/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</w:rPr>
                  </w:pPr>
                  <w:r>
                    <w:t>10.0013941642982</w:t>
                  </w:r>
                </w:p>
              </w:tc>
              <w:tc>
                <w:tcPr>
                  <w:tcW w:w="1113" w:type="dxa"/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  <w:highlight w:val="yellow"/>
                    </w:rPr>
                  </w:pPr>
                  <w:r>
                    <w:rPr>
                      <w:highlight w:val="yellow"/>
                    </w:rPr>
                    <w:t>1.3018</w:t>
                  </w:r>
                </w:p>
              </w:tc>
              <w:tc>
                <w:tcPr>
                  <w:tcW w:w="2221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</w:rPr>
                  </w:pPr>
                  <w:r>
                    <w:t>9.99985189242566</w:t>
                  </w:r>
                </w:p>
              </w:tc>
            </w:tr>
            <w:tr w:rsidR="00A95CBF">
              <w:trPr>
                <w:trHeight w:val="100"/>
              </w:trPr>
              <w:tc>
                <w:tcPr>
                  <w:tcW w:w="1010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</w:p>
              </w:tc>
              <w:tc>
                <w:tcPr>
                  <w:tcW w:w="1420" w:type="dxa"/>
                  <w:tcBorders>
                    <w:left w:val="single" w:sz="12" w:space="0" w:color="auto"/>
                  </w:tcBorders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15</w:t>
                  </w:r>
                </w:p>
              </w:tc>
              <w:tc>
                <w:tcPr>
                  <w:tcW w:w="1605" w:type="dxa"/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1.948</w:t>
                  </w:r>
                </w:p>
              </w:tc>
              <w:tc>
                <w:tcPr>
                  <w:tcW w:w="2577" w:type="dxa"/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</w:rPr>
                  </w:pPr>
                  <w:r>
                    <w:t>14.9999053248331</w:t>
                  </w:r>
                </w:p>
              </w:tc>
              <w:tc>
                <w:tcPr>
                  <w:tcW w:w="1113" w:type="dxa"/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  <w:highlight w:val="yellow"/>
                    </w:rPr>
                  </w:pPr>
                  <w:r>
                    <w:rPr>
                      <w:highlight w:val="yellow"/>
                    </w:rPr>
                    <w:t>1.9480</w:t>
                  </w:r>
                </w:p>
              </w:tc>
              <w:tc>
                <w:tcPr>
                  <w:tcW w:w="2221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</w:rPr>
                  </w:pPr>
                  <w:r>
                    <w:t>14.9999053248331</w:t>
                  </w:r>
                </w:p>
              </w:tc>
            </w:tr>
            <w:tr w:rsidR="00A95CBF">
              <w:trPr>
                <w:trHeight w:val="100"/>
              </w:trPr>
              <w:tc>
                <w:tcPr>
                  <w:tcW w:w="1010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</w:p>
              </w:tc>
              <w:tc>
                <w:tcPr>
                  <w:tcW w:w="1420" w:type="dxa"/>
                  <w:tcBorders>
                    <w:left w:val="single" w:sz="12" w:space="0" w:color="auto"/>
                    <w:bottom w:val="single" w:sz="12" w:space="0" w:color="auto"/>
                  </w:tcBorders>
                  <w:shd w:val="clear" w:color="auto" w:fill="auto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</w:p>
              </w:tc>
              <w:tc>
                <w:tcPr>
                  <w:tcW w:w="1605" w:type="dxa"/>
                  <w:tcBorders>
                    <w:bottom w:val="single" w:sz="12" w:space="0" w:color="auto"/>
                  </w:tcBorders>
                  <w:shd w:val="clear" w:color="auto" w:fill="auto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</w:p>
              </w:tc>
              <w:tc>
                <w:tcPr>
                  <w:tcW w:w="2577" w:type="dxa"/>
                  <w:tcBorders>
                    <w:bottom w:val="single" w:sz="12" w:space="0" w:color="auto"/>
                  </w:tcBorders>
                  <w:shd w:val="clear" w:color="auto" w:fill="auto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</w:p>
              </w:tc>
              <w:tc>
                <w:tcPr>
                  <w:tcW w:w="1113" w:type="dxa"/>
                  <w:tcBorders>
                    <w:bottom w:val="single" w:sz="12" w:space="0" w:color="auto"/>
                  </w:tcBorders>
                  <w:shd w:val="clear" w:color="auto" w:fill="auto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highlight w:val="yellow"/>
                    </w:rPr>
                  </w:pPr>
                </w:p>
              </w:tc>
              <w:tc>
                <w:tcPr>
                  <w:tcW w:w="2221" w:type="dxa"/>
                  <w:tcBorders>
                    <w:bottom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</w:p>
              </w:tc>
            </w:tr>
            <w:tr w:rsidR="00A95CBF">
              <w:trPr>
                <w:trHeight w:val="12"/>
              </w:trPr>
              <w:tc>
                <w:tcPr>
                  <w:tcW w:w="101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  <w:r>
                    <w:rPr>
                      <w:iCs/>
                      <w:lang w:eastAsia="zh-CN"/>
                    </w:rPr>
                    <w:t>CDL-C</w:t>
                  </w:r>
                </w:p>
              </w:tc>
              <w:tc>
                <w:tcPr>
                  <w:tcW w:w="1420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5</w:t>
                  </w:r>
                </w:p>
              </w:tc>
              <w:tc>
                <w:tcPr>
                  <w:tcW w:w="1605" w:type="dxa"/>
                  <w:tcBorders>
                    <w:top w:val="single" w:sz="12" w:space="0" w:color="auto"/>
                  </w:tcBorders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0.648</w:t>
                  </w:r>
                </w:p>
              </w:tc>
              <w:tc>
                <w:tcPr>
                  <w:tcW w:w="2577" w:type="dxa"/>
                  <w:tcBorders>
                    <w:top w:val="single" w:sz="12" w:space="0" w:color="auto"/>
                  </w:tcBorders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</w:rPr>
                  </w:pPr>
                  <w:r>
                    <w:t>5.00304573374723</w:t>
                  </w:r>
                </w:p>
              </w:tc>
              <w:tc>
                <w:tcPr>
                  <w:tcW w:w="1113" w:type="dxa"/>
                  <w:tcBorders>
                    <w:top w:val="single" w:sz="12" w:space="0" w:color="auto"/>
                  </w:tcBorders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  <w:highlight w:val="yellow"/>
                    </w:rPr>
                  </w:pPr>
                  <w:r>
                    <w:rPr>
                      <w:highlight w:val="yellow"/>
                    </w:rPr>
                    <w:t>0.6476</w:t>
                  </w:r>
                </w:p>
              </w:tc>
              <w:tc>
                <w:tcPr>
                  <w:tcW w:w="2221" w:type="dxa"/>
                  <w:tcBorders>
                    <w:top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</w:rPr>
                  </w:pPr>
                  <w:r>
                    <w:t>4.99996036504569</w:t>
                  </w:r>
                </w:p>
              </w:tc>
            </w:tr>
            <w:tr w:rsidR="00A95CBF">
              <w:trPr>
                <w:trHeight w:val="100"/>
              </w:trPr>
              <w:tc>
                <w:tcPr>
                  <w:tcW w:w="1010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</w:p>
              </w:tc>
              <w:tc>
                <w:tcPr>
                  <w:tcW w:w="1420" w:type="dxa"/>
                  <w:tcBorders>
                    <w:left w:val="single" w:sz="12" w:space="0" w:color="auto"/>
                  </w:tcBorders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10</w:t>
                  </w:r>
                </w:p>
              </w:tc>
              <w:tc>
                <w:tcPr>
                  <w:tcW w:w="1605" w:type="dxa"/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1.297</w:t>
                  </w:r>
                </w:p>
              </w:tc>
              <w:tc>
                <w:tcPr>
                  <w:tcW w:w="2577" w:type="dxa"/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</w:rPr>
                  </w:pPr>
                  <w:r>
                    <w:t>9.99942007760963</w:t>
                  </w:r>
                </w:p>
              </w:tc>
              <w:tc>
                <w:tcPr>
                  <w:tcW w:w="1113" w:type="dxa"/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  <w:highlight w:val="yellow"/>
                    </w:rPr>
                  </w:pPr>
                  <w:r>
                    <w:rPr>
                      <w:highlight w:val="yellow"/>
                    </w:rPr>
                    <w:t>1.2971</w:t>
                  </w:r>
                </w:p>
              </w:tc>
              <w:tc>
                <w:tcPr>
                  <w:tcW w:w="2221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</w:rPr>
                  </w:pPr>
                  <w:r>
                    <w:t>10.0001880658533</w:t>
                  </w:r>
                </w:p>
              </w:tc>
            </w:tr>
            <w:tr w:rsidR="00A95CBF">
              <w:trPr>
                <w:trHeight w:val="100"/>
              </w:trPr>
              <w:tc>
                <w:tcPr>
                  <w:tcW w:w="1010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</w:p>
              </w:tc>
              <w:tc>
                <w:tcPr>
                  <w:tcW w:w="1420" w:type="dxa"/>
                  <w:tcBorders>
                    <w:left w:val="single" w:sz="12" w:space="0" w:color="auto"/>
                  </w:tcBorders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15</w:t>
                  </w:r>
                </w:p>
              </w:tc>
              <w:tc>
                <w:tcPr>
                  <w:tcW w:w="1605" w:type="dxa"/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1.950</w:t>
                  </w:r>
                </w:p>
              </w:tc>
              <w:tc>
                <w:tcPr>
                  <w:tcW w:w="2577" w:type="dxa"/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</w:rPr>
                  </w:pPr>
                  <w:r>
                    <w:t>14.9968454600337</w:t>
                  </w:r>
                </w:p>
              </w:tc>
              <w:tc>
                <w:tcPr>
                  <w:tcW w:w="1113" w:type="dxa"/>
                  <w:shd w:val="clear" w:color="auto" w:fill="auto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  <w:highlight w:val="yellow"/>
                    </w:rPr>
                  </w:pPr>
                  <w:r>
                    <w:rPr>
                      <w:highlight w:val="yellow"/>
                    </w:rPr>
                    <w:t>1.9504</w:t>
                  </w:r>
                </w:p>
              </w:tc>
              <w:tc>
                <w:tcPr>
                  <w:tcW w:w="2221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</w:rPr>
                  </w:pPr>
                  <w:r>
                    <w:t>14.9998942283149</w:t>
                  </w:r>
                </w:p>
              </w:tc>
            </w:tr>
            <w:tr w:rsidR="00A95CBF">
              <w:trPr>
                <w:trHeight w:val="100"/>
              </w:trPr>
              <w:tc>
                <w:tcPr>
                  <w:tcW w:w="1010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</w:p>
              </w:tc>
              <w:tc>
                <w:tcPr>
                  <w:tcW w:w="1420" w:type="dxa"/>
                  <w:tcBorders>
                    <w:left w:val="single" w:sz="12" w:space="0" w:color="auto"/>
                    <w:bottom w:val="single" w:sz="12" w:space="0" w:color="auto"/>
                  </w:tcBorders>
                  <w:shd w:val="clear" w:color="auto" w:fill="auto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</w:p>
              </w:tc>
              <w:tc>
                <w:tcPr>
                  <w:tcW w:w="1605" w:type="dxa"/>
                  <w:tcBorders>
                    <w:bottom w:val="single" w:sz="12" w:space="0" w:color="auto"/>
                  </w:tcBorders>
                  <w:shd w:val="clear" w:color="auto" w:fill="auto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</w:p>
              </w:tc>
              <w:tc>
                <w:tcPr>
                  <w:tcW w:w="2577" w:type="dxa"/>
                  <w:tcBorders>
                    <w:bottom w:val="single" w:sz="12" w:space="0" w:color="auto"/>
                  </w:tcBorders>
                  <w:shd w:val="clear" w:color="auto" w:fill="auto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</w:p>
              </w:tc>
              <w:tc>
                <w:tcPr>
                  <w:tcW w:w="1113" w:type="dxa"/>
                  <w:tcBorders>
                    <w:bottom w:val="single" w:sz="12" w:space="0" w:color="auto"/>
                  </w:tcBorders>
                  <w:shd w:val="clear" w:color="auto" w:fill="auto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highlight w:val="yellow"/>
                    </w:rPr>
                  </w:pPr>
                </w:p>
              </w:tc>
              <w:tc>
                <w:tcPr>
                  <w:tcW w:w="2221" w:type="dxa"/>
                  <w:tcBorders>
                    <w:bottom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</w:p>
              </w:tc>
            </w:tr>
            <w:tr w:rsidR="00A95CBF">
              <w:trPr>
                <w:trHeight w:val="30"/>
              </w:trPr>
              <w:tc>
                <w:tcPr>
                  <w:tcW w:w="101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  <w:r>
                    <w:rPr>
                      <w:iCs/>
                      <w:lang w:eastAsia="zh-CN"/>
                    </w:rPr>
                    <w:t>CDL-D</w:t>
                  </w:r>
                </w:p>
              </w:tc>
              <w:tc>
                <w:tcPr>
                  <w:tcW w:w="1420" w:type="dxa"/>
                  <w:tcBorders>
                    <w:top w:val="single" w:sz="12" w:space="0" w:color="auto"/>
                    <w:left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5</w:t>
                  </w:r>
                </w:p>
              </w:tc>
              <w:tc>
                <w:tcPr>
                  <w:tcW w:w="1605" w:type="dxa"/>
                  <w:tcBorders>
                    <w:top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4.327</w:t>
                  </w:r>
                </w:p>
              </w:tc>
              <w:tc>
                <w:tcPr>
                  <w:tcW w:w="2577" w:type="dxa"/>
                  <w:tcBorders>
                    <w:top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</w:rPr>
                  </w:pPr>
                  <w:r>
                    <w:t>5.00014271264915</w:t>
                  </w:r>
                </w:p>
              </w:tc>
              <w:tc>
                <w:tcPr>
                  <w:tcW w:w="1113" w:type="dxa"/>
                  <w:tcBorders>
                    <w:top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  <w:highlight w:val="yellow"/>
                    </w:rPr>
                  </w:pPr>
                  <w:r>
                    <w:rPr>
                      <w:highlight w:val="yellow"/>
                    </w:rPr>
                    <w:t>4.3269</w:t>
                  </w:r>
                </w:p>
              </w:tc>
              <w:tc>
                <w:tcPr>
                  <w:tcW w:w="2221" w:type="dxa"/>
                  <w:tcBorders>
                    <w:top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5.00002907042303</w:t>
                  </w:r>
                </w:p>
              </w:tc>
            </w:tr>
            <w:tr w:rsidR="00A95CBF">
              <w:trPr>
                <w:trHeight w:val="100"/>
              </w:trPr>
              <w:tc>
                <w:tcPr>
                  <w:tcW w:w="1010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</w:p>
              </w:tc>
              <w:tc>
                <w:tcPr>
                  <w:tcW w:w="1420" w:type="dxa"/>
                  <w:tcBorders>
                    <w:left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10</w:t>
                  </w:r>
                </w:p>
              </w:tc>
              <w:tc>
                <w:tcPr>
                  <w:tcW w:w="1605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8.887</w:t>
                  </w:r>
                </w:p>
              </w:tc>
              <w:tc>
                <w:tcPr>
                  <w:tcW w:w="2577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</w:rPr>
                  </w:pPr>
                  <w:r>
                    <w:t>10.0001979027268</w:t>
                  </w:r>
                </w:p>
              </w:tc>
              <w:tc>
                <w:tcPr>
                  <w:tcW w:w="1113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  <w:highlight w:val="yellow"/>
                    </w:rPr>
                  </w:pPr>
                  <w:r>
                    <w:rPr>
                      <w:highlight w:val="yellow"/>
                    </w:rPr>
                    <w:t>8.8869</w:t>
                  </w:r>
                </w:p>
              </w:tc>
              <w:tc>
                <w:tcPr>
                  <w:tcW w:w="2221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10.0000931896751</w:t>
                  </w:r>
                </w:p>
              </w:tc>
            </w:tr>
            <w:tr w:rsidR="00A95CBF">
              <w:trPr>
                <w:trHeight w:val="100"/>
              </w:trPr>
              <w:tc>
                <w:tcPr>
                  <w:tcW w:w="1010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</w:p>
              </w:tc>
              <w:tc>
                <w:tcPr>
                  <w:tcW w:w="1420" w:type="dxa"/>
                  <w:tcBorders>
                    <w:left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15</w:t>
                  </w:r>
                </w:p>
              </w:tc>
              <w:tc>
                <w:tcPr>
                  <w:tcW w:w="1605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14.034</w:t>
                  </w:r>
                </w:p>
              </w:tc>
              <w:tc>
                <w:tcPr>
                  <w:tcW w:w="2577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</w:rPr>
                  </w:pPr>
                  <w:r>
                    <w:t>14.9996482145217</w:t>
                  </w:r>
                </w:p>
              </w:tc>
              <w:tc>
                <w:tcPr>
                  <w:tcW w:w="1113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  <w:highlight w:val="yellow"/>
                    </w:rPr>
                  </w:pPr>
                  <w:r>
                    <w:rPr>
                      <w:highlight w:val="yellow"/>
                    </w:rPr>
                    <w:t>14.0344</w:t>
                  </w:r>
                </w:p>
              </w:tc>
              <w:tc>
                <w:tcPr>
                  <w:tcW w:w="2221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15.0000028498439</w:t>
                  </w:r>
                </w:p>
              </w:tc>
            </w:tr>
            <w:tr w:rsidR="00A95CBF">
              <w:trPr>
                <w:trHeight w:val="100"/>
              </w:trPr>
              <w:tc>
                <w:tcPr>
                  <w:tcW w:w="1010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</w:p>
              </w:tc>
              <w:tc>
                <w:tcPr>
                  <w:tcW w:w="1420" w:type="dxa"/>
                  <w:tcBorders>
                    <w:left w:val="single" w:sz="12" w:space="0" w:color="auto"/>
                    <w:bottom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</w:p>
              </w:tc>
              <w:tc>
                <w:tcPr>
                  <w:tcW w:w="1605" w:type="dxa"/>
                  <w:tcBorders>
                    <w:bottom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</w:p>
              </w:tc>
              <w:tc>
                <w:tcPr>
                  <w:tcW w:w="2577" w:type="dxa"/>
                  <w:tcBorders>
                    <w:bottom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</w:p>
              </w:tc>
              <w:tc>
                <w:tcPr>
                  <w:tcW w:w="1113" w:type="dxa"/>
                  <w:tcBorders>
                    <w:bottom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highlight w:val="yellow"/>
                    </w:rPr>
                  </w:pPr>
                </w:p>
              </w:tc>
              <w:tc>
                <w:tcPr>
                  <w:tcW w:w="2221" w:type="dxa"/>
                  <w:tcBorders>
                    <w:bottom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</w:p>
              </w:tc>
            </w:tr>
            <w:tr w:rsidR="00A95CBF">
              <w:trPr>
                <w:trHeight w:val="30"/>
              </w:trPr>
              <w:tc>
                <w:tcPr>
                  <w:tcW w:w="101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  <w:r>
                    <w:rPr>
                      <w:iCs/>
                      <w:lang w:eastAsia="zh-CN"/>
                    </w:rPr>
                    <w:t>CDL-E</w:t>
                  </w:r>
                </w:p>
              </w:tc>
              <w:tc>
                <w:tcPr>
                  <w:tcW w:w="1420" w:type="dxa"/>
                  <w:tcBorders>
                    <w:top w:val="single" w:sz="12" w:space="0" w:color="auto"/>
                    <w:left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5</w:t>
                  </w:r>
                </w:p>
              </w:tc>
              <w:tc>
                <w:tcPr>
                  <w:tcW w:w="1605" w:type="dxa"/>
                  <w:tcBorders>
                    <w:top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6.919</w:t>
                  </w:r>
                </w:p>
              </w:tc>
              <w:tc>
                <w:tcPr>
                  <w:tcW w:w="2577" w:type="dxa"/>
                  <w:tcBorders>
                    <w:top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</w:rPr>
                  </w:pPr>
                  <w:r>
                    <w:t>4.99968051014298</w:t>
                  </w:r>
                </w:p>
              </w:tc>
              <w:tc>
                <w:tcPr>
                  <w:tcW w:w="1113" w:type="dxa"/>
                  <w:tcBorders>
                    <w:top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  <w:highlight w:val="yellow"/>
                    </w:rPr>
                  </w:pPr>
                  <w:r>
                    <w:rPr>
                      <w:highlight w:val="yellow"/>
                    </w:rPr>
                    <w:t>6.9195</w:t>
                  </w:r>
                </w:p>
              </w:tc>
              <w:tc>
                <w:tcPr>
                  <w:tcW w:w="2221" w:type="dxa"/>
                  <w:tcBorders>
                    <w:top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5.00002780017390</w:t>
                  </w:r>
                </w:p>
              </w:tc>
            </w:tr>
            <w:tr w:rsidR="00A95CBF">
              <w:trPr>
                <w:trHeight w:val="100"/>
              </w:trPr>
              <w:tc>
                <w:tcPr>
                  <w:tcW w:w="1010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</w:p>
              </w:tc>
              <w:tc>
                <w:tcPr>
                  <w:tcW w:w="1420" w:type="dxa"/>
                  <w:tcBorders>
                    <w:left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10</w:t>
                  </w:r>
                </w:p>
              </w:tc>
              <w:tc>
                <w:tcPr>
                  <w:tcW w:w="1605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14.838</w:t>
                  </w:r>
                </w:p>
              </w:tc>
              <w:tc>
                <w:tcPr>
                  <w:tcW w:w="2577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</w:rPr>
                  </w:pPr>
                  <w:r>
                    <w:t>10.0001277425005</w:t>
                  </w:r>
                </w:p>
              </w:tc>
              <w:tc>
                <w:tcPr>
                  <w:tcW w:w="1113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  <w:highlight w:val="yellow"/>
                    </w:rPr>
                  </w:pPr>
                  <w:r>
                    <w:rPr>
                      <w:highlight w:val="yellow"/>
                    </w:rPr>
                    <w:t>14.8379</w:t>
                  </w:r>
                </w:p>
              </w:tc>
              <w:tc>
                <w:tcPr>
                  <w:tcW w:w="2221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</w:rPr>
                  </w:pPr>
                  <w:r>
                    <w:t>10.0000723120178</w:t>
                  </w:r>
                </w:p>
              </w:tc>
            </w:tr>
            <w:tr w:rsidR="00A95CBF">
              <w:trPr>
                <w:trHeight w:val="100"/>
              </w:trPr>
              <w:tc>
                <w:tcPr>
                  <w:tcW w:w="1010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</w:p>
              </w:tc>
              <w:tc>
                <w:tcPr>
                  <w:tcW w:w="1420" w:type="dxa"/>
                  <w:tcBorders>
                    <w:left w:val="single" w:sz="12" w:space="0" w:color="auto"/>
                  </w:tcBorders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15</w:t>
                  </w:r>
                </w:p>
              </w:tc>
              <w:tc>
                <w:tcPr>
                  <w:tcW w:w="1605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  <w:r>
                    <w:t>27.285</w:t>
                  </w:r>
                </w:p>
              </w:tc>
              <w:tc>
                <w:tcPr>
                  <w:tcW w:w="2577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</w:rPr>
                  </w:pPr>
                  <w:r>
                    <w:t>14.9999859407104</w:t>
                  </w:r>
                </w:p>
              </w:tc>
              <w:tc>
                <w:tcPr>
                  <w:tcW w:w="1113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  <w:highlight w:val="yellow"/>
                    </w:rPr>
                  </w:pPr>
                  <w:r>
                    <w:rPr>
                      <w:highlight w:val="yellow"/>
                    </w:rPr>
                    <w:t>27.2850</w:t>
                  </w:r>
                </w:p>
              </w:tc>
              <w:tc>
                <w:tcPr>
                  <w:tcW w:w="2221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color w:val="C00000"/>
                    </w:rPr>
                  </w:pPr>
                  <w:r>
                    <w:t>14.9999859407104</w:t>
                  </w:r>
                </w:p>
              </w:tc>
            </w:tr>
            <w:tr w:rsidR="00A95CBF">
              <w:trPr>
                <w:trHeight w:val="100"/>
              </w:trPr>
              <w:tc>
                <w:tcPr>
                  <w:tcW w:w="1010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  <w:rPr>
                      <w:iCs/>
                      <w:lang w:eastAsia="zh-CN"/>
                    </w:rPr>
                  </w:pPr>
                </w:p>
              </w:tc>
              <w:tc>
                <w:tcPr>
                  <w:tcW w:w="1420" w:type="dxa"/>
                  <w:tcBorders>
                    <w:left w:val="single" w:sz="12" w:space="0" w:color="auto"/>
                    <w:bottom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</w:p>
              </w:tc>
              <w:tc>
                <w:tcPr>
                  <w:tcW w:w="1605" w:type="dxa"/>
                  <w:tcBorders>
                    <w:bottom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</w:p>
              </w:tc>
              <w:tc>
                <w:tcPr>
                  <w:tcW w:w="2577" w:type="dxa"/>
                  <w:tcBorders>
                    <w:bottom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</w:p>
              </w:tc>
              <w:tc>
                <w:tcPr>
                  <w:tcW w:w="1113" w:type="dxa"/>
                  <w:tcBorders>
                    <w:bottom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</w:p>
              </w:tc>
              <w:tc>
                <w:tcPr>
                  <w:tcW w:w="2221" w:type="dxa"/>
                  <w:tcBorders>
                    <w:bottom w:val="single" w:sz="12" w:space="0" w:color="auto"/>
                  </w:tcBorders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pacing w:after="0"/>
                    <w:jc w:val="center"/>
                  </w:pPr>
                </w:p>
              </w:tc>
            </w:tr>
          </w:tbl>
          <w:p w:rsidR="00A95CBF" w:rsidRDefault="005A62AA">
            <w:pPr>
              <w:keepNext/>
              <w:keepLines/>
              <w:suppressAutoHyphens/>
              <w:spacing w:after="180" w:line="254" w:lineRule="auto"/>
              <w:ind w:left="1701" w:hanging="1701"/>
              <w:outlineLvl w:val="4"/>
              <w:rPr>
                <w:rFonts w:ascii="Arial" w:eastAsiaTheme="minorEastAsia" w:hAnsi="Arial"/>
                <w:sz w:val="22"/>
                <w:lang w:val="en-US" w:eastAsia="ko-KR"/>
              </w:rPr>
            </w:pPr>
            <w:r>
              <w:rPr>
                <w:rFonts w:ascii="Arial" w:eastAsiaTheme="minorEastAsia" w:hAnsi="Arial"/>
                <w:sz w:val="22"/>
                <w:lang w:val="en-US" w:eastAsia="ko-KR"/>
              </w:rPr>
              <w:t>Proposal #2.9-1B:</w:t>
            </w:r>
          </w:p>
          <w:p w:rsidR="00A95CBF" w:rsidRDefault="005A62AA">
            <w:pPr>
              <w:suppressAutoHyphens/>
              <w:spacing w:after="0" w:line="254" w:lineRule="auto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Adopt the following equations for scaling of angles for CDL channel model. (This updates existing agreements and working assumption).</w:t>
            </w:r>
          </w:p>
          <w:p w:rsidR="00A95CBF" w:rsidRDefault="005A62AA">
            <w:pPr>
              <w:numPr>
                <w:ilvl w:val="0"/>
                <w:numId w:val="14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Theme="minorEastAsia"/>
                <w:szCs w:val="22"/>
                <w:lang w:val="en-US" w:eastAsia="zh-CN"/>
              </w:rPr>
            </w:pPr>
            <w:r>
              <w:rPr>
                <w:rFonts w:eastAsiaTheme="minorEastAsia"/>
                <w:szCs w:val="22"/>
                <w:lang w:val="en-US" w:eastAsia="zh-CN"/>
              </w:rPr>
              <w:t xml:space="preserve">Option 0) Scaling applies to both NLOS and LOS angles for all cluster paths, Mean Angle and AS include </w:t>
            </w:r>
            <w:r>
              <w:rPr>
                <w:rFonts w:eastAsiaTheme="minorEastAsia"/>
                <w:szCs w:val="22"/>
                <w:lang w:val="en-US" w:eastAsia="zh-CN"/>
              </w:rPr>
              <w:t>both NLOS and LOS cluster paths but not subpaths</w:t>
            </w:r>
          </w:p>
          <w:p w:rsidR="00A95CBF" w:rsidRDefault="005A62AA">
            <w:pPr>
              <w:numPr>
                <w:ilvl w:val="1"/>
                <w:numId w:val="14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Cs w:val="22"/>
                <w:lang w:val="en-US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n</m:t>
                  </m:r>
                  <m: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scaled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intermediate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intermediate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desired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ASA/ASD/ZSA/ZSD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m</m:t>
                  </m:r>
                </m:sub>
              </m:sSub>
            </m:oMath>
          </w:p>
          <w:p w:rsidR="00A95CBF" w:rsidRDefault="005A62AA">
            <w:pPr>
              <w:numPr>
                <w:ilvl w:val="1"/>
                <w:numId w:val="14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Theme="minorEastAsia"/>
                <w:szCs w:val="22"/>
                <w:lang w:val="en-US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LOS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scaled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LOS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intermediate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intermediate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desired</m:t>
                  </m:r>
                </m:sub>
              </m:sSub>
            </m:oMath>
          </w:p>
          <w:p w:rsidR="00A95CBF" w:rsidRDefault="005A62AA">
            <w:pPr>
              <w:keepLines/>
              <w:numPr>
                <w:ilvl w:val="1"/>
                <w:numId w:val="14"/>
              </w:numPr>
              <w:tabs>
                <w:tab w:val="center" w:pos="48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en-US"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intermediate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=</m:t>
              </m:r>
              <m:r>
                <w:rPr>
                  <w:rFonts w:ascii="Cambria Math" w:hAnsi="Cambria Math"/>
                  <w:lang w:eastAsia="ja-JP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WrapTo180</m:t>
              </m:r>
              <m:d>
                <m:d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ja-JP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ja-JP"/>
                        </w:rPr>
                        <m:t>model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ϕ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ja-JP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ja-JP"/>
                        </w:rPr>
                        <m:t>model</m:t>
                      </m:r>
                    </m:sub>
                  </m:sSub>
                </m:e>
              </m:d>
            </m:oMath>
          </w:p>
          <w:p w:rsidR="00A95CBF" w:rsidRDefault="005A62AA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Theme="minorEastAsia"/>
                <w:szCs w:val="22"/>
                <w:lang w:val="en-US"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LOS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intermediate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=</m:t>
              </m:r>
              <m:r>
                <w:rPr>
                  <w:rFonts w:ascii="Cambria Math" w:hAnsi="Cambria Math"/>
                  <w:lang w:eastAsia="ja-JP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WrapTo180</m:t>
              </m:r>
              <m:d>
                <m:d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LOS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ja-JP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ja-JP"/>
                        </w:rPr>
                        <m:t>model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ϕ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ja-JP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ja-JP"/>
                        </w:rPr>
                        <m:t>model</m:t>
                      </m:r>
                    </m:sub>
                  </m:sSub>
                </m:e>
              </m:d>
            </m:oMath>
          </w:p>
          <w:p w:rsidR="00A95CBF" w:rsidRDefault="005A62AA">
            <w:pPr>
              <w:keepLines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en-US"/>
              </w:rPr>
            </w:pPr>
            <m:oMath>
              <m:r>
                <m:rPr>
                  <m:nor/>
                </m:rPr>
                <m:t>AS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exp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j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φ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LOS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</m:func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LOS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nary>
                                    <m:naryPr>
                                      <m:chr m:val="∑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=1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p>
                                    <m:e>
                                      <m:func>
                                        <m:func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funcPr>
                                        <m:fNam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exp</m:t>
                                          </m:r>
                                        </m:fName>
                                        <m:e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j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n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func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sub>
                                      </m:sSub>
                                    </m:e>
                                  </m:nary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LOS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nary>
                                    <m:naryPr>
                                      <m:chr m:val="∑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=1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p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sub>
                                      </m:sSub>
                                    </m:e>
                                  </m:nary>
                                </m:den>
                              </m:f>
                            </m:e>
                          </m:d>
                        </m:e>
                      </m:d>
                    </m:e>
                  </m:func>
                </m:e>
              </m:rad>
            </m:oMath>
          </w:p>
          <w:p w:rsidR="00A95CBF" w:rsidRDefault="005A62AA">
            <w:pPr>
              <w:keepLines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model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arg</m:t>
                  </m:r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w:rPr>
                              <w:rFonts w:ascii="Cambria Math" w:hAnsi="Cambria Math"/>
                            </w:rPr>
                            <m:t>exp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LOS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model</m:t>
                                  </m:r>
                                </m:sub>
                              </m:sSub>
                            </m:e>
                          </m:d>
                        </m:e>
                      </m:func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LOS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nary>
                        <m:naryPr>
                          <m:chr m:val="∑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r>
                            <w:rPr>
                              <w:rFonts w:ascii="Cambria Math" w:hAnsi="Cambria Math"/>
                            </w:rPr>
                            <m:t>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p>
                        <m:e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hAnsi="Cambria Math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  <w:lang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ja-JP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ja-JP"/>
                                        </w:rPr>
                                        <m:t>n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ja-JP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lang w:eastAsia="ja-JP"/>
                                        </w:rPr>
                                        <m:t>model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func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</m:e>
                      </m:nary>
                    </m:e>
                  </m:d>
                </m:e>
              </m:func>
            </m:oMath>
          </w:p>
          <w:p w:rsidR="00A95CBF" w:rsidRDefault="005A62AA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Theme="minorEastAsia"/>
                <w:szCs w:val="22"/>
                <w:lang w:val="en-US"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intermediate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arg</m:t>
                  </m:r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w:rPr>
                              <w:rFonts w:ascii="Cambria Math" w:hAnsi="Cambria Math"/>
                            </w:rPr>
                            <m:t>exp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LOS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>intermediate</m:t>
                                  </m:r>
                                </m:sub>
                              </m:sSub>
                            </m:e>
                          </m:d>
                        </m:e>
                      </m:func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LOS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nary>
                        <m:naryPr>
                          <m:chr m:val="∑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r>
                            <w:rPr>
                              <w:rFonts w:ascii="Cambria Math" w:hAnsi="Cambria Math"/>
                            </w:rPr>
                            <m:t>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p>
                        <m:e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hAnsi="Cambria Math"/>
                                </w:rPr>
                                <m:t>exp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  <w:lang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ja-JP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ja-JP"/>
                                        </w:rPr>
                                        <m:t>n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ja-JP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lang w:eastAsia="ja-JP"/>
                                        </w:rPr>
                                        <m:t>intermediate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func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</m:e>
                      </m:nary>
                    </m:e>
                  </m:d>
                </m:e>
              </m:func>
            </m:oMath>
          </w:p>
          <w:p w:rsidR="00A95CBF" w:rsidRDefault="00A95CBF">
            <w:pPr>
              <w:suppressAutoHyphens/>
              <w:spacing w:after="0" w:line="254" w:lineRule="auto"/>
              <w:rPr>
                <w:rFonts w:eastAsiaTheme="minorEastAsia"/>
                <w:lang w:val="en-US" w:eastAsia="ko-KR"/>
              </w:rPr>
            </w:pPr>
          </w:p>
          <w:p w:rsidR="00A95CBF" w:rsidRDefault="005A62AA">
            <w:pPr>
              <w:numPr>
                <w:ilvl w:val="255"/>
                <w:numId w:val="0"/>
              </w:numPr>
              <w:suppressAutoHyphens/>
              <w:snapToGrid/>
              <w:spacing w:after="0" w:line="240" w:lineRule="auto"/>
              <w:jc w:val="center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Table X: Example Scale factor val</w:t>
            </w:r>
            <w:r>
              <w:rPr>
                <w:iCs/>
                <w:lang w:val="en-US" w:eastAsia="zh-CN"/>
              </w:rPr>
              <w:t>ues for each CDL model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94"/>
              <w:gridCol w:w="1029"/>
              <w:gridCol w:w="1029"/>
              <w:gridCol w:w="1029"/>
              <w:gridCol w:w="1030"/>
              <w:gridCol w:w="1029"/>
              <w:gridCol w:w="1029"/>
              <w:gridCol w:w="1029"/>
              <w:gridCol w:w="1030"/>
            </w:tblGrid>
            <w:tr w:rsidR="00A95CBF">
              <w:trPr>
                <w:trHeight w:val="847"/>
                <w:jc w:val="center"/>
              </w:trPr>
              <w:tc>
                <w:tcPr>
                  <w:tcW w:w="994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CDL Type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Desired AOD Spread</w:t>
                  </w: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（</w:t>
                  </w: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°</w:t>
                  </w: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）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Scale Factor (AOD)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Desired AOA Spread</w:t>
                  </w: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（</w:t>
                  </w: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°</w:t>
                  </w: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）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Scale Factor (AOA)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Desired ZOA Spread</w:t>
                  </w: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（</w:t>
                  </w: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°</w:t>
                  </w: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）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highlight w:val="yellow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highlight w:val="yellow"/>
                      <w:lang w:val="en-US" w:eastAsia="zh-CN"/>
                    </w:rPr>
                    <w:t>Scale Factor (ZOA)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Desired ZOD Spread</w:t>
                  </w: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（</w:t>
                  </w: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°</w:t>
                  </w: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）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Scale Factor (ZOD)</w:t>
                  </w:r>
                </w:p>
              </w:tc>
            </w:tr>
            <w:tr w:rsidR="00A95CBF">
              <w:trPr>
                <w:trHeight w:val="68"/>
                <w:jc w:val="center"/>
              </w:trPr>
              <w:tc>
                <w:tcPr>
                  <w:tcW w:w="994" w:type="dxa"/>
                  <w:vMerge w:val="restart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CDL-A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0.0680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30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0.3531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highlight w:val="yellow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highlight w:val="yellow"/>
                      <w:lang w:val="en-US"/>
                    </w:rPr>
                    <w:t>0.0352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0.0352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0.1360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45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0.5268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highlight w:val="yellow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highlight w:val="yellow"/>
                      <w:lang w:val="en-US"/>
                    </w:rPr>
                    <w:t>0.1056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3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0.1056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0.2041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60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0.6981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highlight w:val="yellow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highlight w:val="yellow"/>
                      <w:lang w:val="en-US"/>
                    </w:rPr>
                    <w:t>0.1761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0.1761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25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0.3405</w:t>
                  </w: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highlight w:val="yellow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</w:tr>
            <w:tr w:rsidR="00A95CBF">
              <w:trPr>
                <w:trHeight w:val="68"/>
                <w:jc w:val="center"/>
              </w:trPr>
              <w:tc>
                <w:tcPr>
                  <w:tcW w:w="994" w:type="dxa"/>
                  <w:vMerge w:val="restart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CDL-B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0.1238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30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0.5417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highlight w:val="yellow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highlight w:val="yellow"/>
                      <w:lang w:val="en-US"/>
                    </w:rPr>
                    <w:t>0.1940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0.1940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0.2475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45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0.8081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highlight w:val="yellow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highlight w:val="yellow"/>
                      <w:lang w:val="en-US"/>
                    </w:rPr>
                    <w:t>0.5822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3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0.5822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0.3710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60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1.0709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highlight w:val="yellow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highlight w:val="yellow"/>
                      <w:lang w:val="en-US"/>
                    </w:rPr>
                    <w:t>0.9705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0.9705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25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0.6168</w:t>
                  </w: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highlight w:val="yellow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</w:tr>
            <w:tr w:rsidR="00A95CBF">
              <w:trPr>
                <w:trHeight w:val="282"/>
                <w:jc w:val="center"/>
              </w:trPr>
              <w:tc>
                <w:tcPr>
                  <w:tcW w:w="994" w:type="dxa"/>
                  <w:vMerge w:val="restart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CDL-C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0.1281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30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0.4307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highlight w:val="yellow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highlight w:val="yellow"/>
                      <w:lang w:val="en-US"/>
                    </w:rPr>
                    <w:t>0.3643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0.3643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0.2568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45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0.6447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highlight w:val="yellow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highlight w:val="yellow"/>
                      <w:lang w:val="en-US"/>
                    </w:rPr>
                    <w:t>1.0929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3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1.0929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0.3864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60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0.8585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highlight w:val="yellow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highlight w:val="yellow"/>
                      <w:lang w:val="en-US"/>
                    </w:rPr>
                    <w:t>1.8219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1.8219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25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0.6513</w:t>
                  </w: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highlight w:val="yellow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</w:tr>
            <w:tr w:rsidR="00A95CBF">
              <w:trPr>
                <w:trHeight w:val="68"/>
                <w:jc w:val="center"/>
              </w:trPr>
              <w:tc>
                <w:tcPr>
                  <w:tcW w:w="994" w:type="dxa"/>
                  <w:vMerge w:val="restart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CDL-D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0.3231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30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9.8888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highlight w:val="yellow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highlight w:val="yellow"/>
                      <w:lang w:val="en-US"/>
                    </w:rPr>
                    <w:t>0.4477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0.4477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0.6652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45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N/A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highlight w:val="yellow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highlight w:val="yellow"/>
                      <w:lang w:val="en-US"/>
                    </w:rPr>
                    <w:t>1.3469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3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1.3469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1.0594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60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N/A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highlight w:val="yellow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highlight w:val="yellow"/>
                      <w:lang w:val="en-US"/>
                    </w:rPr>
                    <w:t>2.2579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2.2579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25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5.8637</w:t>
                  </w: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highlight w:val="yellow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</w:tr>
            <w:tr w:rsidR="00A95CBF">
              <w:trPr>
                <w:trHeight w:val="68"/>
                <w:jc w:val="center"/>
              </w:trPr>
              <w:tc>
                <w:tcPr>
                  <w:tcW w:w="994" w:type="dxa"/>
                  <w:vMerge w:val="restart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CDL-E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0.3950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30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2.9733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highlight w:val="yellow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highlight w:val="yellow"/>
                      <w:lang w:val="en-US"/>
                    </w:rPr>
                    <w:t>0.9714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0.9714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0.8009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45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N/A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highlight w:val="yellow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highlight w:val="yellow"/>
                      <w:lang w:val="en-US"/>
                    </w:rPr>
                    <w:t>2.9180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3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2.9180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1.2330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60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N/A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highlight w:val="yellow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highlight w:val="yellow"/>
                      <w:lang w:val="en-US"/>
                    </w:rPr>
                    <w:t>4.8774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4.8774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iCs/>
                      <w:sz w:val="16"/>
                      <w:szCs w:val="16"/>
                      <w:lang w:val="en-US" w:eastAsia="zh-CN"/>
                    </w:rPr>
                    <w:t>25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2.3627</w:t>
                  </w: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highlight w:val="yellow"/>
                      <w:lang w:val="en-US"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numPr>
                      <w:ilvl w:val="255"/>
                      <w:numId w:val="0"/>
                    </w:numPr>
                    <w:suppressAutoHyphens/>
                    <w:snapToGrid/>
                    <w:spacing w:after="0"/>
                    <w:jc w:val="center"/>
                    <w:rPr>
                      <w:iCs/>
                      <w:sz w:val="16"/>
                      <w:szCs w:val="16"/>
                      <w:lang w:val="en-US" w:eastAsia="zh-CN"/>
                    </w:rPr>
                  </w:pPr>
                </w:p>
              </w:tc>
            </w:tr>
          </w:tbl>
          <w:p w:rsidR="00A95CBF" w:rsidRDefault="005A62AA">
            <w:pPr>
              <w:suppressAutoHyphens/>
              <w:autoSpaceDE w:val="0"/>
              <w:autoSpaceDN w:val="0"/>
              <w:adjustRightInd w:val="0"/>
              <w:snapToGrid/>
              <w:spacing w:after="0" w:line="240" w:lineRule="auto"/>
              <w:contextualSpacing/>
              <w:jc w:val="left"/>
              <w:textAlignment w:val="baseline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Note: the values are computed by</w:t>
            </w:r>
          </w:p>
          <w:p w:rsidR="00A95CBF" w:rsidRDefault="005A62AA">
            <w:pPr>
              <w:keepLines/>
              <w:suppressAutoHyphens/>
              <w:spacing w:after="180" w:line="254" w:lineRule="auto"/>
              <w:rPr>
                <w:lang w:val="en-US"/>
              </w:rPr>
            </w:pPr>
            <w:r>
              <w:rPr>
                <w:lang w:val="en-US"/>
              </w:rPr>
              <w:tab/>
            </w:r>
            <m:oMath>
              <m:r>
                <w:rPr>
                  <w:rFonts w:ascii="Cambria Math" w:hAnsi="Cambria Math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</w:rPr>
                      </m:ctrlPr>
                    </m:limLowPr>
                    <m:e>
                      <m:r>
                        <w:rPr>
                          <w:rFonts w:ascii="Cambria Math" w:hAnsi="Cambria Math"/>
                        </w:rPr>
                        <m:t>min</m:t>
                      </m:r>
                    </m:e>
                    <m:lim>
                      <m:r>
                        <w:rPr>
                          <w:rFonts w:ascii="Cambria Math" w:hAnsi="Cambria Math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≥0</m:t>
                      </m:r>
                    </m:lim>
                  </m:limLow>
                </m:fName>
                <m:e>
                  <m:r>
                    <m:rPr>
                      <m:lit/>
                      <m:sty m:val="p"/>
                    </m:rPr>
                    <w:rPr>
                      <w:rFonts w:ascii="Cambria Math" w:hAnsi="Cambria Math"/>
                    </w:rPr>
                    <m:t>{</m:t>
                  </m:r>
                  <m:r>
                    <m:rPr>
                      <m:lit/>
                    </m:rPr>
                    <w:rPr>
                      <w:rFonts w:ascii="Cambria Math" w:hAnsi="Cambria Math"/>
                    </w:rPr>
                    <m:t>x</m:t>
                  </m:r>
                  <m:r>
                    <m:rPr>
                      <m:lit/>
                      <m:sty m:val="p"/>
                    </m:rPr>
                    <w:rPr>
                      <w:rFonts w:ascii="Cambria Math" w:hAnsi="Cambria Math"/>
                    </w:rPr>
                    <m:t xml:space="preserve">: </m:t>
                  </m:r>
                  <m:r>
                    <m:rPr>
                      <m:lit/>
                    </m:rPr>
                    <w:rPr>
                      <w:rFonts w:ascii="Cambria Math" w:hAnsi="Cambria Math"/>
                    </w:rPr>
                    <m:t>AS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A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desired</m:t>
                      </m:r>
                    </m:sub>
                  </m:sSub>
                  <m:r>
                    <m:rPr>
                      <m:lit/>
                      <m:sty m:val="p"/>
                    </m:rPr>
                    <w:rPr>
                      <w:rFonts w:ascii="Cambria Math" w:hAnsi="Cambria Math"/>
                    </w:rPr>
                    <m:t>}.</m:t>
                  </m:r>
                </m:e>
              </m:func>
            </m:oMath>
            <w:r>
              <w:rPr>
                <w:lang w:val="en-US"/>
              </w:rPr>
              <w:tab/>
              <w:t>(A-3)</w:t>
            </w:r>
          </w:p>
          <w:p w:rsidR="00A95CBF" w:rsidRDefault="005A62AA">
            <w:pPr>
              <w:keepLines/>
              <w:suppressAutoHyphens/>
              <w:spacing w:after="180" w:line="254" w:lineRule="auto"/>
              <w:rPr>
                <w:lang w:val="en-US"/>
              </w:rPr>
            </w:pPr>
            <w:r>
              <w:rPr>
                <w:iCs/>
                <w:lang w:val="en-US"/>
              </w:rPr>
              <w:tab/>
            </w:r>
            <m:oMath>
              <m:r>
                <w:rPr>
                  <w:rFonts w:ascii="Cambria Math" w:hAnsi="Cambria Math"/>
                </w:rPr>
                <m:t>AS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ln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 w:hAnsi="Cambria Math"/>
                                    </w:rPr>
                                    <m:t>exp</m:t>
                                  </m:r>
                                </m:fName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jx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∙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WrapTo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180(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φ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LOS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μ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ϕ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model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)</m:t>
                                      </m:r>
                                    </m:e>
                                  </m:d>
                                </m:e>
                              </m:func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LOS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sup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exp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jx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∙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WrapTo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180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ϕ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n</m:t>
                                              </m:r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,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model</m:t>
                                              </m:r>
                                            </m:sub>
                                          </m:s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-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μ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ϕ</m:t>
                                              </m:r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,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model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</m:d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</m:e>
                              </m:nary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LOS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</m:e>
                              </m:nary>
                            </m:den>
                          </m:f>
                        </m:e>
                      </m:d>
                    </m:e>
                  </m:d>
                </m:e>
              </m:rad>
            </m:oMath>
            <w:r>
              <w:rPr>
                <w:lang w:val="en-US"/>
              </w:rPr>
              <w:tab/>
              <w:t>(A-4)</w:t>
            </w:r>
          </w:p>
          <w:p w:rsidR="00A95CBF" w:rsidRDefault="00A95CBF">
            <w:pPr>
              <w:rPr>
                <w:lang w:val="en-US" w:eastAsia="zh-CN"/>
              </w:rPr>
            </w:pPr>
          </w:p>
        </w:tc>
      </w:tr>
    </w:tbl>
    <w:p w:rsidR="00A95CBF" w:rsidRDefault="005A62AA"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Therefore,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proposed to update the table with correct scaling factor for ZOA:</w:t>
      </w:r>
    </w:p>
    <w:p w:rsidR="00A95CBF" w:rsidRDefault="005A62AA">
      <w:pPr>
        <w:rPr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2:</w:t>
      </w:r>
      <w:r>
        <w:rPr>
          <w:rFonts w:hint="eastAsia"/>
          <w:i/>
          <w:iCs/>
          <w:lang w:val="en-US" w:eastAsia="zh-CN"/>
        </w:rPr>
        <w:t xml:space="preserve"> Adopt the following TP for angle scaling for CDL models in section 7.7.5.1 of TR 38.901.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95CBF">
        <w:tc>
          <w:tcPr>
            <w:tcW w:w="9629" w:type="dxa"/>
          </w:tcPr>
          <w:p w:rsidR="00A95CBF" w:rsidRDefault="005A62AA">
            <w:pPr>
              <w:pStyle w:val="CRCoverPage"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</w:pPr>
            <w:r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  <w:t xml:space="preserve">Reason for change: </w:t>
            </w:r>
          </w:p>
          <w:p w:rsidR="00A95CBF" w:rsidRDefault="005A62AA">
            <w:pPr>
              <w:widowControl w:val="0"/>
              <w:spacing w:line="240" w:lineRule="auto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In </w:t>
            </w:r>
            <w:r>
              <w:rPr>
                <w:rFonts w:hint="eastAsia"/>
                <w:iCs/>
                <w:lang w:val="en-US" w:eastAsia="zh-CN"/>
              </w:rPr>
              <w:t xml:space="preserve">TR38.901, for angle scaling of CDL models, the scaling factors of ZOA in Table </w:t>
            </w:r>
            <w:r>
              <w:rPr>
                <w:lang w:eastAsia="zh-CN"/>
              </w:rPr>
              <w:t>7.7.5.1-1</w:t>
            </w:r>
            <w:r>
              <w:rPr>
                <w:rFonts w:hint="eastAsia"/>
                <w:lang w:val="en-US" w:eastAsia="zh-CN"/>
              </w:rPr>
              <w:t xml:space="preserve"> are the same as these of ZOD, which is not correct. In addition, there is an typo in Appendix A.5 for angle scaling.</w:t>
            </w:r>
          </w:p>
          <w:p w:rsidR="00A95CBF" w:rsidRDefault="005A62AA">
            <w:pPr>
              <w:widowControl w:val="0"/>
              <w:spacing w:line="240" w:lineRule="auto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Summary of change:</w:t>
            </w:r>
          </w:p>
          <w:p w:rsidR="00A95CBF" w:rsidRDefault="005A62AA">
            <w:pPr>
              <w:widowControl w:val="0"/>
              <w:spacing w:line="240" w:lineRule="auto"/>
              <w:rPr>
                <w:lang w:val="en-US"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In </w:t>
            </w:r>
            <w:r>
              <w:rPr>
                <w:rFonts w:hint="eastAsia"/>
                <w:iCs/>
                <w:lang w:val="en-US" w:eastAsia="zh-CN"/>
              </w:rPr>
              <w:t xml:space="preserve">TR38.901, for angle scaling of CDL models, the scaling factors of ZOA in Table </w:t>
            </w:r>
            <w:r>
              <w:rPr>
                <w:lang w:eastAsia="zh-CN"/>
              </w:rPr>
              <w:t>7.7.5.1-1</w:t>
            </w:r>
            <w:r>
              <w:rPr>
                <w:rFonts w:hint="eastAsia"/>
                <w:lang w:val="en-US" w:eastAsia="zh-CN"/>
              </w:rPr>
              <w:t xml:space="preserve"> are changed to correct valu</w:t>
            </w:r>
            <w:r>
              <w:rPr>
                <w:rFonts w:hint="eastAsia"/>
                <w:lang w:val="en-US" w:eastAsia="zh-CN"/>
              </w:rPr>
              <w:t xml:space="preserve">es. In Appendix A.5,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m</m:t>
                  </m:r>
                </m:sub>
              </m:sSub>
            </m:oMath>
            <w:r>
              <w:rPr>
                <w:rFonts w:hint="eastAsia"/>
                <w:lang w:val="en-US" w:eastAsia="zh-CN"/>
              </w:rPr>
              <w:t xml:space="preserve"> is changed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en-US" w:eastAsia="zh-CN"/>
                    </w:rPr>
                    <m:t>n</m:t>
                  </m:r>
                </m:sub>
              </m:sSub>
            </m:oMath>
            <w:r>
              <w:rPr>
                <w:rFonts w:hAnsi="Cambria Math" w:hint="eastAsia"/>
                <w:lang w:val="en-US" w:eastAsia="zh-CN"/>
              </w:rPr>
              <w:t>.</w:t>
            </w:r>
          </w:p>
          <w:p w:rsidR="00A95CBF" w:rsidRDefault="005A62AA">
            <w:pPr>
              <w:widowControl w:val="0"/>
              <w:spacing w:line="240" w:lineRule="auto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Consequences if not approved:</w:t>
            </w:r>
          </w:p>
          <w:p w:rsidR="00A95CBF" w:rsidRDefault="005A62AA">
            <w:pPr>
              <w:widowControl w:val="0"/>
              <w:pBdr>
                <w:bottom w:val="double" w:sz="6" w:space="1" w:color="auto"/>
              </w:pBdr>
              <w:rPr>
                <w:lang w:val="en-US"/>
              </w:rPr>
            </w:pPr>
            <w:r>
              <w:rPr>
                <w:iCs/>
                <w:lang w:eastAsia="zh-CN"/>
              </w:rPr>
              <w:t xml:space="preserve">The </w:t>
            </w:r>
            <w:r>
              <w:rPr>
                <w:rFonts w:hint="eastAsia"/>
                <w:iCs/>
                <w:lang w:val="en-US" w:eastAsia="zh-CN"/>
              </w:rPr>
              <w:t>angle scaling of ZOA of CDL models cannot work.</w:t>
            </w:r>
          </w:p>
          <w:p w:rsidR="00A95CBF" w:rsidRDefault="005A62AA">
            <w:pPr>
              <w:widowControl w:val="0"/>
              <w:spacing w:line="240" w:lineRule="auto"/>
              <w:jc w:val="center"/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:rsidR="00A95CBF" w:rsidRDefault="00A95CBF">
            <w:pPr>
              <w:rPr>
                <w:lang w:val="en-US"/>
              </w:rPr>
            </w:pPr>
          </w:p>
          <w:p w:rsidR="00A95CBF" w:rsidRDefault="005A62AA">
            <w:pPr>
              <w:pStyle w:val="4"/>
              <w:numPr>
                <w:ilvl w:val="3"/>
                <w:numId w:val="0"/>
              </w:numPr>
              <w:outlineLvl w:val="3"/>
              <w:rPr>
                <w:lang w:eastAsia="ko-KR"/>
              </w:rPr>
            </w:pPr>
            <w:bookmarkStart w:id="8" w:name="_Toc152927550"/>
            <w:bookmarkStart w:id="9" w:name="_Toc20320132"/>
            <w:bookmarkStart w:id="10" w:name="_Toc493104229"/>
            <w:bookmarkStart w:id="11" w:name="_Toc20340155"/>
            <w:r>
              <w:t>7.</w:t>
            </w:r>
            <w:r>
              <w:rPr>
                <w:lang w:eastAsia="ko-KR"/>
              </w:rPr>
              <w:t>7.</w:t>
            </w:r>
            <w:r>
              <w:rPr>
                <w:rFonts w:hint="eastAsia"/>
                <w:lang w:eastAsia="ko-KR"/>
              </w:rPr>
              <w:t>5.1</w:t>
            </w:r>
            <w:r>
              <w:tab/>
            </w:r>
            <w:r>
              <w:rPr>
                <w:rFonts w:hint="eastAsia"/>
                <w:lang w:eastAsia="ko-KR"/>
              </w:rPr>
              <w:t xml:space="preserve">CDL </w:t>
            </w:r>
            <w:r>
              <w:rPr>
                <w:lang w:eastAsia="ko-KR"/>
              </w:rPr>
              <w:t>e</w:t>
            </w:r>
            <w:r>
              <w:rPr>
                <w:rFonts w:hint="eastAsia"/>
                <w:lang w:eastAsia="ko-KR"/>
              </w:rPr>
              <w:t xml:space="preserve">xtension: </w:t>
            </w:r>
            <w:r>
              <w:rPr>
                <w:lang w:eastAsia="ko-KR"/>
              </w:rPr>
              <w:t>Scaling of angles</w:t>
            </w:r>
            <w:bookmarkEnd w:id="8"/>
            <w:bookmarkEnd w:id="9"/>
            <w:bookmarkEnd w:id="10"/>
            <w:bookmarkEnd w:id="11"/>
          </w:p>
          <w:p w:rsidR="00A95CBF" w:rsidRDefault="005A62AA">
            <w:pPr>
              <w:autoSpaceDE w:val="0"/>
              <w:autoSpaceDN w:val="0"/>
              <w:adjustRightInd w:val="0"/>
            </w:pPr>
            <w:r>
              <w:t>The angle values of CDL models are fixed, which is not very</w:t>
            </w:r>
            <w:r>
              <w:t xml:space="preserve"> suitable for MIMO simulations for several reasons;</w:t>
            </w:r>
            <w:r>
              <w:rPr>
                <w:lang w:eastAsia="ko-KR"/>
              </w:rPr>
              <w:t xml:space="preserve"> </w:t>
            </w:r>
            <w:r>
              <w:t>The PMI statistics can become biased, and</w:t>
            </w:r>
            <w:r>
              <w:rPr>
                <w:lang w:eastAsia="ko-KR"/>
              </w:rPr>
              <w:t xml:space="preserve"> </w:t>
            </w:r>
            <w:r>
              <w:t xml:space="preserve">a fixed precoder may perform better than open-loop and on par with closed-loop or reciprocity </w:t>
            </w:r>
            <w:r>
              <w:rPr>
                <w:rFonts w:hint="eastAsia"/>
                <w:lang w:eastAsia="ko-KR"/>
              </w:rPr>
              <w:t>beamforming</w:t>
            </w:r>
            <w:r>
              <w:t>. Furthermore,</w:t>
            </w:r>
            <w:r>
              <w:rPr>
                <w:lang w:eastAsia="ko-KR"/>
              </w:rPr>
              <w:t xml:space="preserve"> </w:t>
            </w:r>
            <w:r>
              <w:t>a CDL only represents a single channel rea</w:t>
            </w:r>
            <w:r>
              <w:t>lization. The predefined angle values in the CDL models can be generalized by</w:t>
            </w:r>
            <w:r>
              <w:rPr>
                <w:lang w:eastAsia="ko-KR"/>
              </w:rPr>
              <w:t xml:space="preserve"> introducing angular translation and scaling. By translation, mean angle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model</m:t>
                  </m:r>
                </m:sub>
              </m:sSub>
            </m:oMath>
            <w:r>
              <w:rPr>
                <w:lang w:eastAsia="ko-KR"/>
              </w:rPr>
              <w:t xml:space="preserve"> can be changed to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desired</m:t>
                  </m:r>
                </m:sub>
              </m:sSub>
            </m:oMath>
            <w:r>
              <w:t xml:space="preserve"> </w:t>
            </w:r>
            <w:r>
              <w:rPr>
                <w:rFonts w:ascii="Cambria Math" w:hAnsi="Cambria Math" w:cs="Cambria Math"/>
                <w:lang w:eastAsia="ko-KR"/>
              </w:rPr>
              <w:t xml:space="preserve"> and</w:t>
            </w:r>
            <w:r>
              <w:rPr>
                <w:lang w:eastAsia="ko-KR"/>
              </w:rPr>
              <w:t xml:space="preserve"> angular spread </w:t>
            </w:r>
            <m:oMath>
              <m:r>
                <w:rPr>
                  <w:rFonts w:ascii="Cambria Math" w:hAnsi="Cambria Math"/>
                </w:rPr>
                <m:t>A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model</m:t>
                  </m:r>
                </m:sub>
              </m:sSub>
            </m:oMath>
            <w:r>
              <w:t xml:space="preserve"> </w:t>
            </w:r>
            <w:r>
              <w:rPr>
                <w:lang w:eastAsia="ko-KR"/>
              </w:rPr>
              <w:t xml:space="preserve">can be changed to match </w:t>
            </w:r>
            <m:oMath>
              <m:r>
                <w:rPr>
                  <w:rFonts w:ascii="Cambria Math" w:hAnsi="Cambria Math"/>
                </w:rPr>
                <m:t>A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desired</m:t>
                  </m:r>
                </m:sub>
              </m:sSub>
            </m:oMath>
            <w:r>
              <w:t xml:space="preserve"> </w:t>
            </w:r>
            <w:r>
              <w:rPr>
                <w:lang w:eastAsia="ko-KR"/>
              </w:rPr>
              <w:t xml:space="preserve">by scaling. </w:t>
            </w:r>
            <w:r>
              <w:t>The translated and scaled ray angles can be obtained according to the following equation:</w:t>
            </w:r>
          </w:p>
          <w:p w:rsidR="00A95CBF" w:rsidRDefault="005A62AA">
            <w:pPr>
              <w:pStyle w:val="EQ"/>
              <w:tabs>
                <w:tab w:val="clear" w:pos="4536"/>
                <w:tab w:val="center" w:pos="4820"/>
              </w:tabs>
              <w:rPr>
                <w:lang w:eastAsia="ko-KR"/>
              </w:rPr>
            </w:pPr>
            <w:r>
              <w:rPr>
                <w:lang w:eastAsia="ko-KR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n</m:t>
                  </m:r>
                  <m: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scaled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intermediate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intermediate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desired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{</m:t>
                  </m:r>
                  <m:r>
                    <w:rPr>
                      <w:rFonts w:ascii="Cambria Math" w:hAnsi="Cambria Math"/>
                      <w:lang w:eastAsia="ja-JP"/>
                    </w:rPr>
                    <m:t>ASA</m:t>
                  </m:r>
                  <m: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 xml:space="preserve"> </m:t>
                  </m:r>
                  <m:r>
                    <w:rPr>
                      <w:rFonts w:ascii="Cambria Math" w:hAnsi="Cambria Math"/>
                      <w:lang w:eastAsia="ja-JP"/>
                    </w:rPr>
                    <m:t>ASD</m:t>
                  </m:r>
                  <m: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ZSA</m:t>
                  </m:r>
                  <m: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ZSD</m:t>
                  </m:r>
                  <m:r>
                    <w:rPr>
                      <w:rFonts w:ascii="Cambria Math" w:hAnsi="Cambria Math"/>
                      <w:lang w:eastAsia="ja-JP"/>
                    </w:rPr>
                    <m:t>}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m</m:t>
                  </m:r>
                </m:sub>
              </m:sSub>
            </m:oMath>
            <w:r>
              <w:rPr>
                <w:lang w:eastAsia="ko-KR"/>
              </w:rPr>
              <w:tab/>
              <w:t>(7.7-5)</w:t>
            </w:r>
          </w:p>
          <w:p w:rsidR="00A95CBF" w:rsidRDefault="005A62AA">
            <w:pPr>
              <w:pStyle w:val="EQ"/>
              <w:rPr>
                <w:lang w:eastAsia="ko-KR"/>
              </w:rPr>
            </w:pPr>
            <w:r>
              <w:rPr>
                <w:lang w:eastAsia="ko-KR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LOS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,</m:t>
                  </m:r>
                  <m:r>
                    <w:rPr>
                      <w:rFonts w:ascii="Cambria Math" w:hAnsi="Cambria Math"/>
                      <w:lang w:eastAsia="ko-KR"/>
                    </w:rPr>
                    <m:t>scaled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LOS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,</m:t>
                  </m:r>
                  <m:r>
                    <w:rPr>
                      <w:rFonts w:ascii="Cambria Math" w:hAnsi="Cambria Math"/>
                      <w:lang w:eastAsia="ko-KR"/>
                    </w:rPr>
                    <m:t>intermediate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,</m:t>
                  </m:r>
                  <m:r>
                    <w:rPr>
                      <w:rFonts w:ascii="Cambria Math" w:hAnsi="Cambria Math"/>
                      <w:lang w:eastAsia="ko-KR"/>
                    </w:rPr>
                    <m:t>intermediate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,</m:t>
                  </m:r>
                  <m:r>
                    <w:rPr>
                      <w:rFonts w:ascii="Cambria Math" w:hAnsi="Cambria Math"/>
                      <w:lang w:eastAsia="ko-KR"/>
                    </w:rPr>
                    <m:t>desired</m:t>
                  </m:r>
                </m:sub>
              </m:sSub>
            </m:oMath>
            <w:r>
              <w:rPr>
                <w:lang w:eastAsia="ko-KR"/>
              </w:rPr>
              <w:tab/>
              <w:t>(7.7-5a)</w:t>
            </w:r>
          </w:p>
          <w:p w:rsidR="00A95CBF" w:rsidRDefault="005A62AA">
            <w:pPr>
              <w:pStyle w:val="EQ"/>
              <w:rPr>
                <w:lang w:eastAsia="ko-KR"/>
              </w:rPr>
            </w:pPr>
            <w:r>
              <w:rPr>
                <w:lang w:eastAsia="ko-KR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,</m:t>
                  </m:r>
                  <m:r>
                    <w:rPr>
                      <w:rFonts w:ascii="Cambria Math" w:hAnsi="Cambria Math"/>
                      <w:lang w:eastAsia="ko-KR"/>
                    </w:rPr>
                    <m:t>intermediate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=</m:t>
              </m:r>
              <m:r>
                <w:rPr>
                  <w:rFonts w:ascii="Cambria Math" w:hAnsi="Cambria Math"/>
                  <w:lang w:eastAsia="ko-KR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WrapTo180</m:t>
              </m:r>
              <m:d>
                <m:dPr>
                  <m:ctrlPr>
                    <w:rPr>
                      <w:rFonts w:ascii="Cambria Math" w:hAnsi="Cambria Math"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model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ϕ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model</m:t>
                      </m:r>
                    </m:sub>
                  </m:sSub>
                </m:e>
              </m:d>
            </m:oMath>
            <w:r>
              <w:rPr>
                <w:lang w:eastAsia="ko-KR"/>
              </w:rPr>
              <w:tab/>
              <w:t>(7.7-5b)</w:t>
            </w:r>
          </w:p>
          <w:p w:rsidR="00A95CBF" w:rsidRDefault="005A62AA">
            <w:pPr>
              <w:pStyle w:val="EQ"/>
              <w:rPr>
                <w:lang w:eastAsia="ko-KR"/>
              </w:rPr>
            </w:pPr>
            <w:r>
              <w:rPr>
                <w:lang w:eastAsia="ko-KR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LOS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,</m:t>
                  </m:r>
                  <m:r>
                    <w:rPr>
                      <w:rFonts w:ascii="Cambria Math" w:hAnsi="Cambria Math"/>
                      <w:lang w:eastAsia="ko-KR"/>
                    </w:rPr>
                    <m:t>interm</m:t>
                  </m:r>
                  <m:r>
                    <w:rPr>
                      <w:rFonts w:ascii="Cambria Math" w:hAnsi="Cambria Math"/>
                      <w:lang w:eastAsia="ko-KR"/>
                    </w:rPr>
                    <m:t>e</m:t>
                  </m:r>
                  <m:r>
                    <w:rPr>
                      <w:rFonts w:ascii="Cambria Math" w:hAnsi="Cambria Math"/>
                      <w:lang w:eastAsia="ko-KR"/>
                    </w:rPr>
                    <m:t>diate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=</m:t>
              </m:r>
              <m:r>
                <w:rPr>
                  <w:rFonts w:ascii="Cambria Math" w:hAnsi="Cambria Math"/>
                  <w:lang w:eastAsia="ko-KR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WrapTo180</m:t>
              </m:r>
              <m:d>
                <m:dPr>
                  <m:ctrlPr>
                    <w:rPr>
                      <w:rFonts w:ascii="Cambria Math" w:hAnsi="Cambria Math"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LOS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model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ϕ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model</m:t>
                      </m:r>
                    </m:sub>
                  </m:sSub>
                </m:e>
              </m:d>
            </m:oMath>
            <w:r>
              <w:rPr>
                <w:lang w:eastAsia="ko-KR"/>
              </w:rPr>
              <w:tab/>
              <w:t>(7.7-5c)</w:t>
            </w:r>
          </w:p>
          <w:p w:rsidR="00A95CBF" w:rsidRDefault="005A62AA">
            <w:pPr>
              <w:autoSpaceDE w:val="0"/>
              <w:autoSpaceDN w:val="0"/>
              <w:adjustRightInd w:val="0"/>
              <w:rPr>
                <w:lang w:val="en-US" w:eastAsia="ko-KR"/>
              </w:rPr>
            </w:pPr>
            <w:r>
              <w:rPr>
                <w:lang w:val="en-US" w:eastAsia="ko-KR"/>
              </w:rPr>
              <w:t>in which</w:t>
            </w:r>
            <w:r>
              <w:rPr>
                <w:rFonts w:hint="eastAsia"/>
                <w:lang w:val="en-US" w:eastAsia="ko-KR"/>
              </w:rPr>
              <w:t>:</w:t>
            </w:r>
          </w:p>
          <w:p w:rsidR="00A95CBF" w:rsidRDefault="005A62AA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model</m:t>
                  </m:r>
                </m:sub>
              </m:sSub>
            </m:oMath>
            <w:r>
              <w:t xml:space="preserve"> is the cluster mean angle calculated using Annex A.4 with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model</m:t>
                  </m:r>
                </m:sub>
              </m:sSub>
            </m:oMath>
            <w:r>
              <w:t xml:space="preserve"> 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LOS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model</m:t>
                  </m:r>
                </m:sub>
              </m:sSub>
            </m:oMath>
            <w:r>
              <w:t xml:space="preserve"> as the input cluster angles,</w:t>
            </w:r>
          </w:p>
          <w:p w:rsidR="00A95CBF" w:rsidRDefault="005A62AA">
            <w:pPr>
              <w:pStyle w:val="B1"/>
            </w:pPr>
            <w:r>
              <w:rPr>
                <w:lang w:eastAsia="ja-JP"/>
              </w:rPr>
              <w:lastRenderedPageBreak/>
              <w:t>-</w:t>
            </w:r>
            <w:r>
              <w:rPr>
                <w:lang w:eastAsia="ja-JP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intermediate</m:t>
                  </m:r>
                </m:sub>
              </m:sSub>
            </m:oMath>
            <w:r>
              <w:t xml:space="preserve"> is the intermediate cluster mean angle calculated using Annex A.4 with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intermediate</m:t>
                  </m:r>
                </m:sub>
              </m:sSub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LOS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intermediate</m:t>
                  </m:r>
                </m:sub>
              </m:sSub>
            </m:oMath>
            <w:r>
              <w:t xml:space="preserve"> as input cluster angles,</w:t>
            </w:r>
          </w:p>
          <w:p w:rsidR="00A95CBF" w:rsidRDefault="005A62AA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>
              <w:t xml:space="preserve">s is a scale factor chosen to change the distribution of the angles based on calculation </w:t>
            </w:r>
            <w:r>
              <w:t>in Annex A.5. Table 7.7.5.1-1 shows required scale factor for typical desired angular spread values for AOD, AOD, ZOA, and ZOD,</w:t>
            </w:r>
          </w:p>
          <w:p w:rsidR="00A95CBF" w:rsidRDefault="005A62AA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,model</m:t>
                  </m:r>
                </m:sub>
              </m:sSub>
            </m:oMath>
            <w:r>
              <w:fldChar w:fldCharType="begin"/>
            </w:r>
            <w:r>
              <w:instrText xml:space="preserve"> QUOTE </w:instrText>
            </w:r>
            <w:r w:rsidR="00DB742E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5pt;height:13pt" equationxml="&lt;">
                  <v:imagedata r:id="rId7" o:title="" chromakey="white"/>
                </v:shape>
              </w:pict>
            </w:r>
            <w:r>
              <w:instrText xml:space="preserve"> </w:instrText>
            </w:r>
            <w:r>
              <w:fldChar w:fldCharType="end"/>
            </w:r>
            <w:r>
              <w:tab/>
              <w:t>is the tabulated CDL cluster angle,</w:t>
            </w:r>
          </w:p>
          <w:p w:rsidR="00A95CBF" w:rsidRDefault="005A62AA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m:oMath>
              <m:r>
                <w:rPr>
                  <w:rFonts w:ascii="Cambria Math" w:hAnsi="Cambria Math"/>
                </w:rPr>
                <m:t>A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model</m:t>
                  </m:r>
                </m:sub>
              </m:sSub>
            </m:oMath>
            <w:r>
              <w:fldChar w:fldCharType="begin"/>
            </w:r>
            <w:r>
              <w:instrText xml:space="preserve"> QUOTE </w:instrText>
            </w:r>
            <w:r w:rsidR="00DB742E">
              <w:pict>
                <v:shape id="_x0000_i1026" type="#_x0000_t75" style="width:21.5pt;height:14.5pt" equationxml="&lt;">
                  <v:imagedata r:id="rId8" o:title="" chromakey="white"/>
                </v:shape>
              </w:pict>
            </w:r>
            <w:r>
              <w:instrText xml:space="preserve"> </w:instrText>
            </w:r>
            <w:r>
              <w:fldChar w:fldCharType="end"/>
            </w:r>
            <w:r>
              <w:tab/>
              <w:t>is the rms cluster angular spread of the</w:t>
            </w:r>
            <w:r>
              <w:t xml:space="preserve"> tabulated CDL including the offset ray angles, calculated using the angular spread definition in Annex A.3,</w:t>
            </w:r>
          </w:p>
          <w:p w:rsidR="00A95CBF" w:rsidRDefault="005A62AA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desired</m:t>
                  </m:r>
                </m:sub>
              </m:sSub>
            </m:oMath>
            <w:r>
              <w:fldChar w:fldCharType="begin"/>
            </w:r>
            <w:r>
              <w:instrText xml:space="preserve"> QUOTE </w:instrText>
            </w:r>
            <w:r w:rsidR="00DB742E">
              <w:pict>
                <v:shape id="_x0000_i1027" type="#_x0000_t75" style="width:14.5pt;height:14.5pt" equationxml="&lt;">
                  <v:imagedata r:id="rId9" o:title="" chromakey="white"/>
                </v:shape>
              </w:pict>
            </w:r>
            <w:r>
              <w:instrText xml:space="preserve"> </w:instrText>
            </w:r>
            <w:r>
              <w:fldChar w:fldCharType="end"/>
            </w:r>
            <w:r>
              <w:tab/>
              <w:t>is the desired cluster mean angle,</w:t>
            </w:r>
          </w:p>
          <w:p w:rsidR="00A95CBF" w:rsidRDefault="005A62AA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m:oMath>
              <m:r>
                <w:rPr>
                  <w:rFonts w:ascii="Cambria Math" w:hAnsi="Cambria Math"/>
                </w:rPr>
                <m:t>A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desired</m:t>
                  </m:r>
                </m:sub>
              </m:sSub>
            </m:oMath>
            <w:r>
              <w:fldChar w:fldCharType="begin"/>
            </w:r>
            <w:r>
              <w:instrText xml:space="preserve"> QUOTE </w:instrText>
            </w:r>
            <w:r w:rsidR="00DB742E">
              <w:pict>
                <v:shape id="_x0000_i1028" type="#_x0000_t75" style="width:12.5pt;height:14.5pt" equationxml="&lt;">
                  <v:imagedata r:id="rId10" o:title="" chromakey="white"/>
                </v:shape>
              </w:pict>
            </w:r>
            <w:r>
              <w:instrText xml:space="preserve"> </w:instrText>
            </w:r>
            <w:r>
              <w:fldChar w:fldCharType="end"/>
            </w:r>
            <w:r>
              <w:tab/>
              <w:t>is the desired rms cluster angular spread,</w:t>
            </w:r>
          </w:p>
          <w:p w:rsidR="00A95CBF" w:rsidRDefault="005A62AA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scaled</m:t>
                  </m:r>
                </m:sub>
              </m:sSub>
            </m:oMath>
            <w:r>
              <w:fldChar w:fldCharType="begin"/>
            </w:r>
            <w:r>
              <w:instrText xml:space="preserve"> QUOTE </w:instrText>
            </w:r>
            <w:r w:rsidR="00DB742E">
              <w:pict>
                <v:shape id="_x0000_i1029" type="#_x0000_t75" style="width:14.5pt;height:14.5pt" equationxml="&lt;">
                  <v:imagedata r:id="rId11" o:title="" chromakey="white"/>
                </v:shape>
              </w:pict>
            </w:r>
            <w:r>
              <w:instrText xml:space="preserve"> </w:instrText>
            </w:r>
            <w:r>
              <w:fldChar w:fldCharType="end"/>
            </w:r>
            <w:r>
              <w:t xml:space="preserve"> is the resulting scaled ray angle that corresponds to </w:t>
            </w:r>
            <w:r>
              <w:rPr>
                <w:i/>
                <w:iCs/>
              </w:rPr>
              <w:t>m</w:t>
            </w:r>
            <w:r>
              <w:t xml:space="preserve">th subpath angle of </w:t>
            </w:r>
            <w:r>
              <w:rPr>
                <w:i/>
                <w:iCs/>
              </w:rPr>
              <w:t>n</w:t>
            </w:r>
            <w:r>
              <w:t>th cluster,</w:t>
            </w:r>
          </w:p>
          <w:p w:rsidR="00A95CBF" w:rsidRDefault="005A62AA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e>
                <m:sub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ASA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, </m:t>
                      </m:r>
                      <m:r>
                        <w:rPr>
                          <w:rFonts w:ascii="Cambria Math" w:hAnsi="Cambria Math"/>
                        </w:rPr>
                        <m:t>ASD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ZSA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ZSD</m:t>
                      </m:r>
                    </m:e>
                  </m:d>
                </m:sub>
              </m:sSub>
            </m:oMath>
            <w:r>
              <w:t xml:space="preserve"> is the cluster-wise RMS angular spread of either custer ASA, ASD, ZSA, or ZSD from Table 7.7.1-1, 7.7.1-2,</w:t>
            </w:r>
            <w:r>
              <w:t xml:space="preserve"> 7.7.1-3, 7.7.1-4, and 7.7.1-5,</w:t>
            </w:r>
          </w:p>
          <w:p w:rsidR="00A95CBF" w:rsidRDefault="005A62AA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>
              <w:t xml:space="preserve"> is the offset angles from Table 7.5-3,</w:t>
            </w:r>
          </w:p>
          <w:p w:rsidR="00A95CBF" w:rsidRDefault="005A62AA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m:oMath>
              <m:r>
                <w:rPr>
                  <w:rFonts w:ascii="Cambria Math" w:hAnsi="Cambria Math"/>
                </w:rPr>
                <m:t>WrapTo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180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⋅</m:t>
                  </m:r>
                </m:e>
              </m:d>
            </m:oMath>
            <w:r>
              <w:t xml:space="preserve"> is a function which wraps an azimuth angle to the half-open interval (-180, 180].</w:t>
            </w:r>
          </w:p>
          <w:p w:rsidR="00A95CBF" w:rsidRDefault="005A62AA">
            <w:pPr>
              <w:pStyle w:val="TH"/>
              <w:rPr>
                <w:lang w:eastAsia="zh-CN"/>
              </w:rPr>
            </w:pPr>
            <w:r>
              <w:rPr>
                <w:lang w:eastAsia="zh-CN"/>
              </w:rPr>
              <w:t>Table 7.7.5.1-1: Scale factor values for each CDL model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94"/>
              <w:gridCol w:w="1029"/>
              <w:gridCol w:w="1029"/>
              <w:gridCol w:w="1029"/>
              <w:gridCol w:w="1030"/>
              <w:gridCol w:w="1029"/>
              <w:gridCol w:w="1029"/>
              <w:gridCol w:w="1029"/>
              <w:gridCol w:w="1030"/>
            </w:tblGrid>
            <w:tr w:rsidR="00A95CBF">
              <w:trPr>
                <w:trHeight w:val="847"/>
                <w:jc w:val="center"/>
              </w:trPr>
              <w:tc>
                <w:tcPr>
                  <w:tcW w:w="994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CDL Type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 xml:space="preserve">Desired AOD 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Spread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（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°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）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Scale Factor (AOD)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Desired AOA Spread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（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°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）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Scale Factor (AOA)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Desired ZOA Spread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（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°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）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Scale Factor (ZOA)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Desired ZOD Spread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（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°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）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Scale Factor (ZOD)</w:t>
                  </w:r>
                </w:p>
              </w:tc>
            </w:tr>
            <w:tr w:rsidR="00A95CBF">
              <w:trPr>
                <w:trHeight w:val="68"/>
                <w:jc w:val="center"/>
              </w:trPr>
              <w:tc>
                <w:tcPr>
                  <w:tcW w:w="994" w:type="dxa"/>
                  <w:vMerge w:val="restart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CDL-A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0.0680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0.3531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</w:rPr>
                    <w:t>0.2397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0.0352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0.1360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45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0.5268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val="en-US" w:eastAsia="zh-CN"/>
                    </w:rPr>
                    <w:t>0.4803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0.1056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0.2041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0.6981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0.7225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0.1761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25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0.3405</w:t>
                  </w: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</w:tr>
            <w:tr w:rsidR="00A95CBF">
              <w:trPr>
                <w:trHeight w:val="68"/>
                <w:jc w:val="center"/>
              </w:trPr>
              <w:tc>
                <w:tcPr>
                  <w:tcW w:w="994" w:type="dxa"/>
                  <w:vMerge w:val="restart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CDL-B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0.1238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0.5417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0.651</w:t>
                  </w:r>
                  <w:r>
                    <w:rPr>
                      <w:rFonts w:ascii="Arial" w:hAnsi="Arial" w:hint="eastAsia"/>
                      <w:color w:val="FF0000"/>
                      <w:sz w:val="18"/>
                      <w:lang w:val="en-US" w:eastAsia="zh-CN"/>
                    </w:rPr>
                    <w:t>9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0.1940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0.2475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45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0.8081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1.3018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0.5822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0.3710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1.0709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1.9480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0.9705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25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0.6168</w:t>
                  </w: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</w:tr>
            <w:tr w:rsidR="00A95CBF">
              <w:trPr>
                <w:trHeight w:val="282"/>
                <w:jc w:val="center"/>
              </w:trPr>
              <w:tc>
                <w:tcPr>
                  <w:tcW w:w="994" w:type="dxa"/>
                  <w:vMerge w:val="restart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CDL-C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0.1281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0.4307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0.6476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0.3643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0.2568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45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0.6447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1.297</w:t>
                  </w:r>
                  <w:r>
                    <w:rPr>
                      <w:rFonts w:ascii="Arial" w:hAnsi="Arial" w:hint="eastAsia"/>
                      <w:color w:val="FF0000"/>
                      <w:sz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1.0929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0.3864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0.8585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1.9504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1.8219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25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0.6513</w:t>
                  </w: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</w:tr>
            <w:tr w:rsidR="00A95CBF">
              <w:trPr>
                <w:trHeight w:val="68"/>
                <w:jc w:val="center"/>
              </w:trPr>
              <w:tc>
                <w:tcPr>
                  <w:tcW w:w="994" w:type="dxa"/>
                  <w:vMerge w:val="restart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CDL-D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0.3231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9.8888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4.326</w:t>
                  </w:r>
                  <w:r>
                    <w:rPr>
                      <w:rFonts w:ascii="Arial" w:hAnsi="Arial" w:hint="eastAsia"/>
                      <w:color w:val="FF0000"/>
                      <w:sz w:val="18"/>
                      <w:lang w:val="en-US" w:eastAsia="zh-CN"/>
                    </w:rPr>
                    <w:t>9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0.4477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0.6652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45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N/A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8.8868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1.3469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1.0594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N/A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14.034</w:t>
                  </w:r>
                  <w:r>
                    <w:rPr>
                      <w:rFonts w:ascii="Arial" w:hAnsi="Arial" w:hint="eastAsia"/>
                      <w:color w:val="FF0000"/>
                      <w:sz w:val="18"/>
                      <w:lang w:val="en-US" w:eastAsia="zh-CN"/>
                    </w:rPr>
                    <w:t>4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2.2579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25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5.8637</w:t>
                  </w: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</w:tr>
            <w:tr w:rsidR="00A95CBF">
              <w:trPr>
                <w:trHeight w:val="68"/>
                <w:jc w:val="center"/>
              </w:trPr>
              <w:tc>
                <w:tcPr>
                  <w:tcW w:w="994" w:type="dxa"/>
                  <w:vMerge w:val="restart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CDL-E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0.3950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2.9733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6.9195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0.9714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0.8009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45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N/A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14.837</w:t>
                  </w:r>
                  <w:r>
                    <w:rPr>
                      <w:rFonts w:ascii="Arial" w:hAnsi="Arial" w:hint="eastAsia"/>
                      <w:color w:val="FF0000"/>
                      <w:sz w:val="18"/>
                      <w:lang w:val="en-US" w:eastAsia="zh-CN"/>
                    </w:rPr>
                    <w:t>9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2.9180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1.2330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N/A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27.285</w:t>
                  </w:r>
                  <w:r>
                    <w:rPr>
                      <w:rFonts w:ascii="Arial" w:hAnsi="Arial" w:hint="eastAsia"/>
                      <w:color w:val="FF0000"/>
                      <w:sz w:val="18"/>
                      <w:lang w:val="en-US" w:eastAsia="zh-CN"/>
                    </w:rPr>
                    <w:t>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4.8774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25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2.3627</w:t>
                  </w: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228" w:type="dxa"/>
                  <w:gridSpan w:val="9"/>
                </w:tcPr>
                <w:p w:rsidR="00A95CBF" w:rsidRDefault="005A62AA">
                  <w:pPr>
                    <w:keepNext/>
                    <w:keepLines/>
                    <w:spacing w:after="0"/>
                    <w:ind w:left="851" w:hanging="851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ko-KR"/>
                    </w:rPr>
                    <w:t>NOTE:</w:t>
                  </w:r>
                  <w:r>
                    <w:rPr>
                      <w:rFonts w:ascii="Arial" w:hAnsi="Arial"/>
                      <w:sz w:val="18"/>
                      <w:lang w:eastAsia="ko-KR"/>
                    </w:rPr>
                    <w:tab/>
                    <w:t>Values of Table 7.7.5.1-1 were computed based on scaling factor calculation method described in Annex A.3.</w:t>
                  </w:r>
                </w:p>
              </w:tc>
            </w:tr>
          </w:tbl>
          <w:p w:rsidR="00A95CBF" w:rsidRDefault="005A62AA">
            <w:pPr>
              <w:widowControl w:val="0"/>
              <w:spacing w:line="240" w:lineRule="auto"/>
              <w:jc w:val="center"/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:rsidR="00A95CBF" w:rsidRDefault="005A62AA">
            <w:pPr>
              <w:pStyle w:val="1"/>
              <w:numPr>
                <w:ilvl w:val="0"/>
                <w:numId w:val="0"/>
              </w:numPr>
              <w:outlineLvl w:val="0"/>
              <w:rPr>
                <w:lang w:eastAsia="ko-KR"/>
              </w:rPr>
            </w:pPr>
            <w:r>
              <w:t>A.5</w:t>
            </w:r>
            <w:r>
              <w:tab/>
            </w:r>
            <w:r>
              <w:t>Calculation of scaling factor for changing CDL model angular spread</w:t>
            </w:r>
          </w:p>
          <w:p w:rsidR="00A95CBF" w:rsidRDefault="005A62AA">
            <w:pPr>
              <w:rPr>
                <w:lang w:val="en-US"/>
              </w:rPr>
            </w:pPr>
            <w:r>
              <w:rPr>
                <w:lang w:val="en-US"/>
              </w:rPr>
              <w:t xml:space="preserve">The following expression for the computing scaling factor,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rPr>
                <w:iCs/>
              </w:rPr>
              <w:t>,</w:t>
            </w:r>
            <w:r>
              <w:rPr>
                <w:lang w:val="en-US"/>
              </w:rPr>
              <w:t xml:space="preserve"> to achieve a specific angular spread, AS, in degrees is given by</w:t>
            </w:r>
          </w:p>
          <w:p w:rsidR="00A95CBF" w:rsidRDefault="005A62AA">
            <w:pPr>
              <w:pStyle w:val="EQ"/>
            </w:pPr>
            <w:r>
              <w:rPr>
                <w:iCs/>
              </w:rPr>
              <w:tab/>
            </w:r>
            <m:oMath>
              <m:r>
                <w:rPr>
                  <w:rFonts w:ascii="Cambria Math" w:hAnsi="Cambria Math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</w:rPr>
                      </m:ctrlPr>
                    </m:limLowPr>
                    <m:e>
                      <m:r>
                        <w:rPr>
                          <w:rFonts w:ascii="Cambria Math" w:hAnsi="Cambria Math"/>
                        </w:rPr>
                        <m:t>min</m:t>
                      </m:r>
                    </m:e>
                    <m:lim>
                      <m:r>
                        <w:rPr>
                          <w:rFonts w:ascii="Cambria Math" w:hAnsi="Cambria Math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≥0</m:t>
                      </m:r>
                    </m:lim>
                  </m:limLow>
                </m:fName>
                <m:e>
                  <m:r>
                    <m:rPr>
                      <m:lit/>
                      <m:sty m:val="p"/>
                    </m:rPr>
                    <w:rPr>
                      <w:rFonts w:ascii="Cambria Math" w:hAnsi="Cambria Math"/>
                    </w:rPr>
                    <m:t>{</m:t>
                  </m:r>
                  <m:r>
                    <m:rPr>
                      <m:lit/>
                    </m:rPr>
                    <w:rPr>
                      <w:rFonts w:ascii="Cambria Math" w:hAnsi="Cambria Math"/>
                    </w:rPr>
                    <m:t>x</m:t>
                  </m:r>
                  <m:r>
                    <m:rPr>
                      <m:lit/>
                      <m:sty m:val="p"/>
                    </m:rPr>
                    <w:rPr>
                      <w:rFonts w:ascii="Cambria Math" w:hAnsi="Cambria Math"/>
                    </w:rPr>
                    <m:t xml:space="preserve">: </m:t>
                  </m:r>
                  <m:r>
                    <m:rPr>
                      <m:lit/>
                    </m:rPr>
                    <w:rPr>
                      <w:rFonts w:ascii="Cambria Math" w:hAnsi="Cambria Math"/>
                    </w:rPr>
                    <m:t>AS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A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desired</m:t>
                      </m:r>
                    </m:sub>
                  </m:sSub>
                  <m:r>
                    <m:rPr>
                      <m:lit/>
                      <m:sty m:val="p"/>
                    </m:rPr>
                    <w:rPr>
                      <w:rFonts w:ascii="Cambria Math" w:hAnsi="Cambria Math"/>
                    </w:rPr>
                    <m:t>}</m:t>
                  </m:r>
                </m:e>
              </m:func>
            </m:oMath>
            <w:r>
              <w:tab/>
              <w:t>(A-5)</w:t>
            </w:r>
          </w:p>
          <w:p w:rsidR="00A95CBF" w:rsidRDefault="005A62AA">
            <w:pPr>
              <w:pStyle w:val="EQ"/>
            </w:pPr>
            <w:r>
              <w:rPr>
                <w:iCs/>
              </w:rPr>
              <w:lastRenderedPageBreak/>
              <w:tab/>
            </w:r>
            <m:oMath>
              <m:r>
                <w:rPr>
                  <w:rFonts w:ascii="Cambria Math" w:hAnsi="Cambria Math"/>
                </w:rPr>
                <m:t>AS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180</m:t>
                  </m:r>
                </m:num>
                <m:den>
                  <m:r>
                    <w:rPr>
                      <w:rFonts w:ascii="Cambria Math" w:hAnsi="Cambria Math"/>
                    </w:rPr>
                    <m:t>π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fPr>
                                <m:num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exp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jx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∙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π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180</m:t>
                                              </m:r>
                                            </m:den>
                                          </m:f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WrapTo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180(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φ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LOS</m:t>
                                              </m:r>
                                            </m:sub>
                                          </m:s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)</m:t>
                                          </m:r>
                                        </m:e>
                                      </m:d>
                                    </m:e>
                                  </m:func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LOS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nary>
                                    <m:naryPr>
                                      <m:chr m:val="∑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=1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p>
                                    <m:e>
                                      <m:func>
                                        <m:func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uncPr>
                                        <m:fNam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exp</m:t>
                                          </m:r>
                                        </m:fName>
                                        <m:e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jx</m:t>
                                              </m:r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∙</m:t>
                                              </m:r>
                                              <m:f>
                                                <m:f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</m:ctrlPr>
                                                </m:fPr>
                                                <m:num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π</m:t>
                                                  </m:r>
                                                </m:num>
                                                <m:den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180</m:t>
                                                  </m:r>
                                                </m:den>
                                              </m:f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WrapTo</m:t>
                                              </m:r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180(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n</m:t>
                                                  </m:r>
                                                </m:sub>
                                              </m:s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)</m:t>
                                              </m:r>
                                            </m:e>
                                          </m:d>
                                        </m:e>
                                      </m:func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sub>
                                      </m:sSub>
                                    </m:e>
                                  </m:nary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LOS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nary>
                                    <m:naryPr>
                                      <m:chr m:val="∑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=1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p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sub>
                                      </m:sSub>
                                    </m:e>
                                  </m:nary>
                                </m:den>
                              </m:f>
                            </m:e>
                          </m:d>
                        </m:e>
                      </m:d>
                    </m:e>
                  </m:func>
                </m:e>
              </m:rad>
            </m:oMath>
            <w:r>
              <w:tab/>
              <w:t>(A-6)</w:t>
            </w:r>
          </w:p>
          <w:p w:rsidR="00A95CBF" w:rsidRDefault="005A62AA">
            <w:pPr>
              <w:rPr>
                <w:lang w:val="en-US"/>
              </w:rPr>
            </w:pPr>
            <w:r>
              <w:rPr>
                <w:lang w:val="en-US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en-US" w:eastAsia="zh-CN"/>
                    </w:rPr>
                    <m:t>n</m:t>
                  </m:r>
                </m:sub>
              </m:sSub>
            </m:oMath>
            <w:r>
              <w:rPr>
                <w:lang w:val="en-US"/>
              </w:rPr>
              <w:t xml:space="preserve"> is the power for the </w:t>
            </w:r>
            <w:r>
              <w:rPr>
                <w:i/>
                <w:iCs/>
                <w:lang w:val="en-US"/>
              </w:rPr>
              <w:t>n</w:t>
            </w:r>
            <w:r>
              <w:rPr>
                <w:lang w:val="en-US"/>
              </w:rPr>
              <w:t xml:space="preserve">th cluster path,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φ</m:t>
                  </m:r>
                </m:e>
                <m:sub>
                  <m:r>
                    <w:rPr>
                      <w:rFonts w:ascii="Cambria Math"/>
                    </w:rPr>
                    <m:t>n</m:t>
                  </m:r>
                </m:sub>
              </m:sSub>
            </m:oMath>
            <w:r>
              <w:rPr>
                <w:lang w:val="en-US"/>
              </w:rPr>
              <w:t xml:space="preserve"> is the input cluster path angle (either AOA, AOD, ZOA, ZOD) given in </w:t>
            </w:r>
            <w:r>
              <w:rPr>
                <w:lang w:val="en-US"/>
              </w:rPr>
              <w:t xml:space="preserve">degrees,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LOS</m:t>
                  </m:r>
                </m:sub>
              </m:sSub>
            </m:oMath>
            <w:r>
              <w:t xml:space="preserve"> is the power for the input LOS path,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</w:rPr>
                    <m:t>LOS</m:t>
                  </m:r>
                </m:sub>
              </m:sSub>
            </m:oMath>
            <w:r>
              <w:rPr>
                <w:lang w:val="en-US"/>
              </w:rPr>
              <w:t xml:space="preserve"> is the input LOS path angle (either AOA, AOD, ZOA, ZOD) given in degrees. If input LOS path does not exist,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LOS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>
              <w:t xml:space="preserve"> is assumed.</w:t>
            </w:r>
          </w:p>
          <w:p w:rsidR="00A95CBF" w:rsidRDefault="005A62AA">
            <w:pPr>
              <w:widowControl w:val="0"/>
              <w:spacing w:line="240" w:lineRule="auto"/>
              <w:jc w:val="center"/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:rsidR="00A95CBF" w:rsidRDefault="00A95CBF">
            <w:pPr>
              <w:rPr>
                <w:rFonts w:ascii="Times" w:eastAsia="MS Mincho" w:hAnsi="Times" w:cs="Times"/>
                <w:lang w:val="en-AU"/>
              </w:rPr>
            </w:pPr>
          </w:p>
        </w:tc>
      </w:tr>
    </w:tbl>
    <w:p w:rsidR="00A95CBF" w:rsidRDefault="00A95CBF"/>
    <w:p w:rsidR="00A95CBF" w:rsidRDefault="005A62AA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Calibration</w:t>
      </w:r>
    </w:p>
    <w:p w:rsidR="00A95CBF" w:rsidRDefault="005A62AA">
      <w:pPr>
        <w:numPr>
          <w:ilvl w:val="255"/>
          <w:numId w:val="0"/>
        </w:numPr>
        <w:rPr>
          <w:lang w:val="en-US" w:eastAsia="zh-CN"/>
        </w:rPr>
      </w:pPr>
      <w:r>
        <w:rPr>
          <w:lang w:val="en-US" w:eastAsia="zh-CN"/>
        </w:rPr>
        <w:t xml:space="preserve">Based on the </w:t>
      </w:r>
      <w:r>
        <w:rPr>
          <w:lang w:val="en-US" w:eastAsia="zh-CN"/>
        </w:rPr>
        <w:t>calibration assumption parameters agreed, the calibration results have been given in the attached excel sheets.</w:t>
      </w:r>
    </w:p>
    <w:p w:rsidR="00A95CBF" w:rsidRDefault="00A95CBF">
      <w:pPr>
        <w:numPr>
          <w:ilvl w:val="255"/>
          <w:numId w:val="0"/>
        </w:numPr>
        <w:rPr>
          <w:lang w:val="en-US" w:eastAsia="zh-CN"/>
        </w:rPr>
      </w:pPr>
    </w:p>
    <w:p w:rsidR="00A95CBF" w:rsidRDefault="005A62AA">
      <w:pPr>
        <w:pStyle w:val="1"/>
        <w:pBdr>
          <w:top w:val="single" w:sz="12" w:space="0" w:color="auto"/>
        </w:pBdr>
      </w:pPr>
      <w:r>
        <w:rPr>
          <w:rFonts w:hint="eastAsia"/>
        </w:rPr>
        <w:t>C</w:t>
      </w:r>
      <w:r>
        <w:t>onclusion</w:t>
      </w:r>
    </w:p>
    <w:p w:rsidR="00A95CBF" w:rsidRDefault="005A62AA">
      <w:pPr>
        <w:rPr>
          <w:lang w:val="en-US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provide our proposals for </w:t>
      </w:r>
      <w:r>
        <w:rPr>
          <w:rFonts w:hint="eastAsia"/>
          <w:lang w:val="en-US" w:eastAsia="zh-CN"/>
        </w:rPr>
        <w:t>remaining issues for 7~24 GHz channel model.</w:t>
      </w:r>
    </w:p>
    <w:p w:rsidR="00A95CBF" w:rsidRDefault="005A62AA">
      <w:pPr>
        <w:rPr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1: </w:t>
      </w:r>
      <w:r>
        <w:rPr>
          <w:rFonts w:hint="eastAsia"/>
          <w:i/>
          <w:iCs/>
          <w:lang w:val="en-US" w:eastAsia="zh-CN"/>
        </w:rPr>
        <w:t>Adopt the following TP f</w:t>
      </w:r>
      <w:r>
        <w:rPr>
          <w:rFonts w:hint="eastAsia"/>
          <w:i/>
          <w:iCs/>
          <w:lang w:val="en-US" w:eastAsia="zh-CN"/>
        </w:rPr>
        <w:t>or polarized antenna modelling in section 7.3.2 of TR 38.901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95CBF">
        <w:tc>
          <w:tcPr>
            <w:tcW w:w="9629" w:type="dxa"/>
          </w:tcPr>
          <w:p w:rsidR="00A95CBF" w:rsidRDefault="005A62AA">
            <w:pPr>
              <w:pStyle w:val="CRCoverPage"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</w:pPr>
            <w:r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  <w:t xml:space="preserve">Reason for change: </w:t>
            </w:r>
          </w:p>
          <w:p w:rsidR="00A95CBF" w:rsidRDefault="005A62AA">
            <w:pPr>
              <w:widowControl w:val="0"/>
              <w:spacing w:line="240" w:lineRule="auto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In </w:t>
            </w:r>
            <w:r>
              <w:rPr>
                <w:rFonts w:hint="eastAsia"/>
                <w:iCs/>
                <w:lang w:val="en-US" w:eastAsia="zh-CN"/>
              </w:rPr>
              <w:t xml:space="preserve">TR 38.901, for Model-1 of polarized antenna modelling in section 7.3.2, the equation of </w:t>
            </w:r>
            <w:r>
              <w:t>(7.3-3a)</w:t>
            </w:r>
            <w:r>
              <w:rPr>
                <w:rFonts w:hint="eastAsia"/>
                <w:lang w:val="en-US" w:eastAsia="zh-CN"/>
              </w:rPr>
              <w:t xml:space="preserve"> is not correct.</w:t>
            </w:r>
          </w:p>
          <w:p w:rsidR="00A95CBF" w:rsidRDefault="005A62AA">
            <w:pPr>
              <w:widowControl w:val="0"/>
              <w:spacing w:line="240" w:lineRule="auto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Summary of change:</w:t>
            </w:r>
          </w:p>
          <w:p w:rsidR="00A95CBF" w:rsidRDefault="005A62AA">
            <w:pPr>
              <w:widowControl w:val="0"/>
              <w:spacing w:line="240" w:lineRule="auto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In </w:t>
            </w:r>
            <w:r>
              <w:rPr>
                <w:rFonts w:hint="eastAsia"/>
                <w:iCs/>
                <w:lang w:val="en-US" w:eastAsia="zh-CN"/>
              </w:rPr>
              <w:t xml:space="preserve">TR 38.901, for Model-1 of polarized antenna modelling in section 7.3.2, the equation of (7.3-3a) is changed from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/>
                    </w:rPr>
                    <m:t>cos</m:t>
                  </m:r>
                </m:fName>
                <m:e>
                  <m:r>
                    <w:rPr>
                      <w:rFonts w:ascii="Cambria Math"/>
                    </w:rPr>
                    <m:t>ψ</m:t>
                  </m:r>
                </m:e>
              </m:func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</m:e>
                  </m:func>
                  <m:r>
                    <w:rPr>
                      <w:rFonts w:ascii="Cambria Math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1</m:t>
                      </m:r>
                      <m:r>
                        <w:rPr>
                          <w:rFonts w:asci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w:rPr>
                                  <w:rFonts w:ascii="Cambria Math"/>
                                </w:rPr>
                                <m:t>-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cos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/>
                    </w:rPr>
                    <m:t>cos</m:t>
                  </m:r>
                </m:fName>
                <m:e>
                  <m:r>
                    <w:rPr>
                      <w:rFonts w:ascii="Cambria Math"/>
                    </w:rPr>
                    <m:t>ψ</m:t>
                  </m:r>
                </m:e>
              </m:func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</m:e>
                  </m:func>
                  <m:r>
                    <w:rPr>
                      <w:rFonts w:ascii="Cambria Math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1</m:t>
                      </m:r>
                      <m:r>
                        <w:rPr>
                          <w:rFonts w:asci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cos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/>
                                          <w:color w:val="FF0000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  <w:color w:val="FF0000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w:rPr>
                                  <w:rFonts w:ascii="Cambria Math"/>
                                </w:rPr>
                                <m:t>-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/>
                                          <w:color w:val="FF0000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  <w:color w:val="FF0000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>
              <w:t>,</w:t>
            </w:r>
          </w:p>
          <w:p w:rsidR="00A95CBF" w:rsidRDefault="005A62AA">
            <w:pPr>
              <w:widowControl w:val="0"/>
              <w:spacing w:line="240" w:lineRule="auto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Consequences if not approved:</w:t>
            </w:r>
          </w:p>
          <w:p w:rsidR="00A95CBF" w:rsidRDefault="005A62AA">
            <w:pPr>
              <w:widowControl w:val="0"/>
              <w:pBdr>
                <w:bottom w:val="double" w:sz="6" w:space="1" w:color="auto"/>
              </w:pBdr>
              <w:rPr>
                <w:lang w:val="en-US"/>
              </w:rPr>
            </w:pPr>
            <w:r>
              <w:rPr>
                <w:iCs/>
                <w:lang w:eastAsia="zh-CN"/>
              </w:rPr>
              <w:t xml:space="preserve">The </w:t>
            </w:r>
            <w:r>
              <w:rPr>
                <w:rFonts w:hint="eastAsia"/>
                <w:iCs/>
                <w:lang w:val="en-US" w:eastAsia="zh-CN"/>
              </w:rPr>
              <w:t>antenna modelling is not correct.</w:t>
            </w:r>
          </w:p>
          <w:p w:rsidR="00A95CBF" w:rsidRDefault="005A62AA">
            <w:pPr>
              <w:widowControl w:val="0"/>
              <w:spacing w:line="240" w:lineRule="auto"/>
              <w:jc w:val="center"/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:rsidR="00A95CBF" w:rsidRDefault="00A95CBF">
            <w:pPr>
              <w:rPr>
                <w:lang w:val="en-US"/>
              </w:rPr>
            </w:pPr>
          </w:p>
          <w:p w:rsidR="00A95CBF" w:rsidRDefault="005A62AA">
            <w:pPr>
              <w:pStyle w:val="3"/>
              <w:numPr>
                <w:ilvl w:val="2"/>
                <w:numId w:val="0"/>
              </w:numPr>
              <w:outlineLvl w:val="2"/>
            </w:pPr>
            <w:r>
              <w:t>7.3.2</w:t>
            </w:r>
            <w:r>
              <w:tab/>
              <w:t>Polarized antenna modelling</w:t>
            </w:r>
          </w:p>
          <w:p w:rsidR="00A95CBF" w:rsidRDefault="005A62AA">
            <w:r>
              <w:t>In general the relationship between radiation field and power pattern is given by:</w:t>
            </w:r>
          </w:p>
          <w:p w:rsidR="00A95CBF" w:rsidRDefault="005A62AA">
            <w:pPr>
              <w:pStyle w:val="EQ"/>
            </w:pPr>
            <w:r>
              <w:tab/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″</m:t>
                  </m:r>
                </m:sup>
              </m:sSup>
              <m:r>
                <w:rPr>
                  <w:rFonts w:asci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″</m:t>
                  </m:r>
                </m:sup>
              </m:sSup>
              <m:r>
                <w:rPr>
                  <w:rFonts w:ascii="Cambria Math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''</m:t>
                  </m:r>
                </m:sup>
              </m:sSup>
              <m:r>
                <w:rPr>
                  <w:rFonts w:ascii="Cambria Math"/>
                </w:rPr>
                <m:t>)=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F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''</m:t>
                              </m:r>
                            </m:sup>
                          </m:sSup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''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''</m:t>
                              </m:r>
                            </m:sup>
                          </m:sSup>
                          <m:r>
                            <w:rPr>
                              <w:rFonts w:ascii="Cambria Math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''</m:t>
                              </m:r>
                            </m:sup>
                          </m:sSup>
                        </m:e>
                      </m:d>
                    </m:e>
                  </m:d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  <m:r>
                <w:rPr>
                  <w:rFonts w:asci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F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''</m:t>
                              </m:r>
                            </m:sup>
                          </m:sSup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''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''</m:t>
                              </m:r>
                            </m:sup>
                          </m:sSup>
                          <m:r>
                            <w:rPr>
                              <w:rFonts w:ascii="Cambria Math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''</m:t>
                              </m:r>
                            </m:sup>
                          </m:sSup>
                        </m:e>
                      </m:d>
                    </m:e>
                  </m:d>
                </m:e>
                <m:sup>
                  <m:r>
                    <w:rPr>
                      <w:rFonts w:ascii="Cambria Math"/>
                    </w:rPr>
                    <m:t>2</m:t>
                  </m:r>
                </m:sup>
              </m:sSup>
            </m:oMath>
            <w:r>
              <w:t>.</w:t>
            </w:r>
            <w:r>
              <w:tab/>
              <w:t>(7.3-2)</w:t>
            </w:r>
          </w:p>
          <w:p w:rsidR="00A95CBF" w:rsidRDefault="005A62AA">
            <w:r>
              <w:t>The following two models represent two options on how to determine the radiation field patterns based on a defined radiation power pattern.</w:t>
            </w:r>
          </w:p>
          <w:p w:rsidR="00A95CBF" w:rsidRDefault="005A62AA">
            <w:pPr>
              <w:rPr>
                <w:lang w:eastAsia="zh-CN"/>
              </w:rPr>
            </w:pPr>
            <w:r>
              <w:rPr>
                <w:b/>
                <w:u w:val="single"/>
                <w:lang w:eastAsia="zh-CN"/>
              </w:rPr>
              <w:t>Model-1</w:t>
            </w:r>
            <w:r>
              <w:rPr>
                <w:lang w:eastAsia="zh-CN"/>
              </w:rPr>
              <w:t>:</w:t>
            </w:r>
          </w:p>
          <w:p w:rsidR="00A95CBF" w:rsidRDefault="005A62AA">
            <w:pPr>
              <w:rPr>
                <w:rFonts w:eastAsia="MS Mincho"/>
              </w:rPr>
            </w:pPr>
            <w:r>
              <w:rPr>
                <w:lang w:eastAsia="zh-CN"/>
              </w:rPr>
              <w:t>In case of polarized antenna elements assume</w:t>
            </w:r>
            <w:r>
              <w:rPr>
                <w:rFonts w:eastAsia="MS Mincho"/>
              </w:rPr>
              <w:t xml:space="preserve"> </w:t>
            </w:r>
            <m:oMath>
              <m:r>
                <w:rPr>
                  <w:rFonts w:ascii="Cambria Math" w:eastAsia="MS Mincho" w:hAnsi="Cambria Math"/>
                </w:rPr>
                <m:t>ζ</m:t>
              </m:r>
            </m:oMath>
            <w:r>
              <w:rPr>
                <w:rFonts w:eastAsia="MS Mincho"/>
              </w:rPr>
              <w:t xml:space="preserve"> is the polarization slant angle whe</w:t>
            </w:r>
            <w:r>
              <w:rPr>
                <w:rFonts w:eastAsia="MS Mincho"/>
              </w:rPr>
              <w:t xml:space="preserve">re </w:t>
            </w:r>
            <m:oMath>
              <m:r>
                <w:rPr>
                  <w:rFonts w:ascii="Cambria Math" w:eastAsia="MS Mincho" w:hAnsi="Cambria Math"/>
                </w:rPr>
                <m:t>ζ</m:t>
              </m:r>
              <m:r>
                <w:rPr>
                  <w:rFonts w:ascii="Cambria Math" w:eastAsia="MS Mincho" w:hAnsi="Cambria Math"/>
                </w:rPr>
                <m:t>=0</m:t>
              </m:r>
            </m:oMath>
            <w:r>
              <w:rPr>
                <w:position w:val="-10"/>
              </w:rPr>
              <w:t xml:space="preserve"> </w:t>
            </w:r>
            <w:r>
              <w:rPr>
                <w:rFonts w:eastAsia="MS Mincho"/>
              </w:rPr>
              <w:t xml:space="preserve"> degrees corresponds to a purely vertically polarized antenna element and </w:t>
            </w:r>
            <m:oMath>
              <m:r>
                <w:rPr>
                  <w:rFonts w:ascii="Cambria Math" w:eastAsia="MS Mincho" w:hAnsi="Cambria Math"/>
                </w:rPr>
                <m:t>ζ</m:t>
              </m:r>
              <m:r>
                <w:rPr>
                  <w:rFonts w:ascii="Cambria Math" w:eastAsia="MS Mincho" w:hAnsi="Cambria Math"/>
                </w:rPr>
                <m:t>=±45</m:t>
              </m:r>
            </m:oMath>
            <w:r>
              <w:rPr>
                <w:position w:val="-10"/>
              </w:rPr>
              <w:t xml:space="preserve"> </w:t>
            </w:r>
            <w:r>
              <w:t xml:space="preserve">degrees correspond to a pair of cross-polarized antenna elements. Then </w:t>
            </w:r>
            <w:r>
              <w:rPr>
                <w:rFonts w:eastAsia="MS Mincho"/>
              </w:rPr>
              <w:t xml:space="preserve">the antenna element field components in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θ</m:t>
                  </m:r>
                </m:e>
                <m:sup>
                  <m:r>
                    <w:rPr>
                      <w:rFonts w:ascii="Cambria Math"/>
                    </w:rPr>
                    <m:t>'</m:t>
                  </m:r>
                </m:sup>
              </m:sSup>
            </m:oMath>
            <w:r>
              <w:t xml:space="preserve"> </w:t>
            </w:r>
            <w:r>
              <w:rPr>
                <w:rFonts w:eastAsia="MS Mincho"/>
              </w:rPr>
              <w:t xml:space="preserve">and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p>
                  <m:r>
                    <w:rPr>
                      <w:rFonts w:ascii="Cambria Math"/>
                    </w:rPr>
                    <m:t>'</m:t>
                  </m:r>
                </m:sup>
              </m:sSup>
            </m:oMath>
            <w:r>
              <w:t xml:space="preserve"> </w:t>
            </w:r>
            <w:r>
              <w:rPr>
                <w:rFonts w:eastAsia="MS Mincho"/>
              </w:rPr>
              <w:t xml:space="preserve">direction </w:t>
            </w:r>
            <w:r>
              <w:t>are</w:t>
            </w:r>
            <w:r>
              <w:rPr>
                <w:rFonts w:eastAsia="MS Mincho"/>
              </w:rPr>
              <w:t xml:space="preserve"> given by</w:t>
            </w:r>
          </w:p>
          <w:p w:rsidR="00A95CBF" w:rsidRDefault="005A62AA">
            <w:pPr>
              <w:pStyle w:val="EQ"/>
              <w:rPr>
                <w:lang w:eastAsia="zh-CN"/>
              </w:rPr>
            </w:pPr>
            <w:r>
              <w:tab/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</m:e>
                    </m:mr>
                  </m:m>
                </m:e>
              </m:d>
              <m:r>
                <w:rPr>
                  <w:rFonts w:ascii="Cambria Math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/>
                              </w:rPr>
                              <m:t>ψ</m:t>
                            </m:r>
                          </m:e>
                        </m:func>
                      </m:e>
                      <m:e>
                        <m:r>
                          <w:rPr>
                            <w:rFonts w:ascii="Cambria Math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/>
                              </w:rPr>
                              <m:t>ψ</m:t>
                            </m:r>
                          </m:e>
                        </m:func>
                      </m:e>
                    </m:mr>
                    <m:mr>
                      <m:e>
                        <m:r>
                          <w:rPr>
                            <w:rFonts w:ascii="Cambria Math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/>
                              </w:rPr>
                              <m:t>ψ</m:t>
                            </m:r>
                          </m:e>
                        </m:func>
                      </m:e>
                      <m:e>
                        <m:r>
                          <w:rPr>
                            <w:rFonts w:ascii="Cambria Math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/>
                              </w:rPr>
                              <m:t>ψ</m:t>
                            </m:r>
                          </m:e>
                        </m:func>
                      </m:e>
                    </m:mr>
                  </m:m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''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''</m:t>
                                </m:r>
                              </m:sup>
                            </m:sSup>
                            <m:r>
                              <w:rPr>
                                <w:rFonts w:ascii="Cambria Math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</w:rPr>
                              <m:t>F</m:t>
                            </m:r>
                          </m:e>
                          <m:sub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''</m:t>
                                </m:r>
                              </m:sup>
                            </m:sSup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''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''</m:t>
                                </m:r>
                              </m:sup>
                            </m:sSup>
                            <m:r>
                              <w:rPr>
                                <w:rFonts w:ascii="Cambria Math"/>
                              </w:rPr>
                              <m:t>,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ϕ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''</m:t>
                                </m:r>
                              </m:sup>
                            </m:sSup>
                          </m:e>
                        </m:d>
                      </m:e>
                    </m:mr>
                  </m:m>
                </m:e>
              </m:d>
            </m:oMath>
            <w:r>
              <w:t>,</w:t>
            </w:r>
            <w:r>
              <w:tab/>
              <w:t>(7.3-3)</w:t>
            </w:r>
          </w:p>
          <w:p w:rsidR="00A95CBF" w:rsidRDefault="00A95CBF">
            <w:pPr>
              <w:jc w:val="center"/>
            </w:pPr>
          </w:p>
          <w:p w:rsidR="00A95CBF" w:rsidRDefault="005A62A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where </w:t>
            </w:r>
          </w:p>
          <w:p w:rsidR="00A95CBF" w:rsidRDefault="005A62AA">
            <w:pPr>
              <w:keepLines/>
              <w:tabs>
                <w:tab w:val="center" w:pos="4536"/>
                <w:tab w:val="right" w:pos="9072"/>
              </w:tabs>
            </w:pPr>
            <w:r>
              <w:rPr>
                <w:lang w:eastAsia="zh-CN"/>
              </w:rPr>
              <w:lastRenderedPageBreak/>
              <w:tab/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/>
                    </w:rPr>
                    <m:t>cos</m:t>
                  </m:r>
                </m:fName>
                <m:e>
                  <m:r>
                    <w:rPr>
                      <w:rFonts w:ascii="Cambria Math"/>
                    </w:rPr>
                    <m:t>ψ</m:t>
                  </m:r>
                </m:e>
              </m:func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</m:e>
                  </m:func>
                  <m:r>
                    <w:rPr>
                      <w:rFonts w:ascii="Cambria Math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θ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1</m:t>
                      </m:r>
                      <m:r>
                        <w:rPr>
                          <w:rFonts w:asci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cos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/>
                                          <w:color w:val="FF0000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  <w:color w:val="FF0000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w:rPr>
                                  <w:rFonts w:ascii="Cambria Math"/>
                                </w:rPr>
                                <m:t>-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lang w:val="en-US" w:eastAsia="zh-CN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/>
                                          <w:color w:val="FF0000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  <w:color w:val="FF0000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>
              <w:t>,</w:t>
            </w:r>
            <w:r>
              <w:tab/>
              <w:t>(7.3-3a)</w:t>
            </w:r>
          </w:p>
          <w:p w:rsidR="00A95CBF" w:rsidRDefault="005A62AA">
            <w:pPr>
              <w:keepLines/>
              <w:tabs>
                <w:tab w:val="center" w:pos="4536"/>
                <w:tab w:val="right" w:pos="9072"/>
              </w:tabs>
            </w:pPr>
            <w:r>
              <w:tab/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/>
                    </w:rPr>
                    <m:t>sin</m:t>
                  </m:r>
                </m:fName>
                <m:e>
                  <m:r>
                    <w:rPr>
                      <w:rFonts w:ascii="Cambria Math"/>
                    </w:rPr>
                    <m:t>ψ</m:t>
                  </m:r>
                </m:e>
              </m:func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ζ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</w:rPr>
                        <m:t>1</m:t>
                      </m:r>
                      <m:r>
                        <w:rPr>
                          <w:rFonts w:asci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cos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cos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r>
                                <w:rPr>
                                  <w:rFonts w:ascii="Cambria Math"/>
                                </w:rPr>
                                <m:t>-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sin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ζ</m:t>
                                  </m:r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sin</m:t>
                                  </m:r>
                                </m:fName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/>
                                        </w:rPr>
                                        <m:t>θ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/>
                                        </w:rPr>
                                        <m:t>'</m:t>
                                      </m:r>
                                    </m:sup>
                                  </m:sSup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>
              <w:t>.</w:t>
            </w:r>
            <w:r>
              <w:tab/>
              <w:t>(7.3-3b)</w:t>
            </w:r>
          </w:p>
          <w:p w:rsidR="00A95CBF" w:rsidRDefault="005A62AA">
            <w:r>
              <w:t xml:space="preserve">Note that the zenith and the azimuth field components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F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</m:e>
              </m:d>
            </m:oMath>
            <w: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F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</m:e>
              </m:d>
            </m:oMath>
            <w: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F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</w:rPr>
                    <m:t>''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  <m:r>
                    <w:rPr>
                      <w:rFonts w:asci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</m:e>
              </m:d>
            </m:oMath>
            <w: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F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</w:rPr>
                    <m:t>''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  <m:r>
                    <w:rPr>
                      <w:rFonts w:asci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</m:e>
              </m:d>
            </m:oMath>
            <w:r>
              <w:t xml:space="preserve"> are defined in terms of the spherical basis vectors of an LCS as defined in Clause 7.1. The difference between the single-primed and</w:t>
            </w:r>
            <w:r>
              <w:t xml:space="preserve"> the double-primed components is that the single-primed field components account for the polarization slant and the double-primed field components do not. For a single polarized antenna (purely vertically polarized antenna) we can write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F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</w:rPr>
                    <m:t>''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  <m:r>
                    <w:rPr>
                      <w:rFonts w:asci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</m:e>
              </m:d>
              <m:r>
                <w:rPr>
                  <w:rFonts w:asci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″</m:t>
                      </m:r>
                    </m:sup>
                  </m:sSup>
                  <m:r>
                    <w:rPr>
                      <w:rFonts w:ascii="Cambria Math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″</m:t>
                      </m:r>
                    </m:sup>
                  </m:sSup>
                  <m:r>
                    <w:rPr>
                      <w:rFonts w:asci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  <m:r>
                    <w:rPr>
                      <w:rFonts w:ascii="Cambria Math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m:r>
                </m:e>
              </m:rad>
            </m:oMath>
            <w: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F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</w:rPr>
                    <m:t>''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  <m:r>
                    <w:rPr>
                      <w:rFonts w:asci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''</m:t>
                      </m:r>
                    </m:sup>
                  </m:sSup>
                </m:e>
              </m:d>
              <m:r>
                <w:rPr>
                  <w:rFonts w:ascii="Cambria Math"/>
                </w:rPr>
                <m:t>=0</m:t>
              </m:r>
            </m:oMath>
            <w:r>
              <w:t xml:space="preserve"> where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″</m:t>
                  </m:r>
                </m:sup>
              </m:sSup>
              <m:r>
                <w:rPr>
                  <w:rFonts w:asci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″</m:t>
                  </m:r>
                </m:sup>
              </m:sSup>
              <m:r>
                <w:rPr>
                  <w:rFonts w:ascii="Cambria Math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''</m:t>
                  </m:r>
                </m:sup>
              </m:sSup>
              <m:r>
                <w:rPr>
                  <w:rFonts w:ascii="Cambria Math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</m:oMath>
            <w:r>
              <w:t xml:space="preserve">is the 3D antenna </w:t>
            </w:r>
            <w:r>
              <w:rPr>
                <w:rFonts w:eastAsia="MS Mincho"/>
              </w:rPr>
              <w:t>radiation power pattern as a function of azimuth angle</w:t>
            </w:r>
            <w: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p>
                  <m:r>
                    <w:rPr>
                      <w:rFonts w:ascii="Cambria Math"/>
                    </w:rPr>
                    <m:t>″</m:t>
                  </m:r>
                </m:sup>
              </m:sSup>
            </m:oMath>
            <w:r>
              <w:t xml:space="preserve"> </w:t>
            </w:r>
            <w:r>
              <w:rPr>
                <w:rFonts w:eastAsia="MS Mincho"/>
              </w:rPr>
              <w:t>and zenith angle</w:t>
            </w:r>
            <w: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θ</m:t>
                  </m:r>
                </m:e>
                <m:sup>
                  <m:r>
                    <w:rPr>
                      <w:rFonts w:ascii="Cambria Math"/>
                    </w:rPr>
                    <m:t>″</m:t>
                  </m:r>
                </m:sup>
              </m:sSup>
            </m:oMath>
            <w:r>
              <w:rPr>
                <w:rFonts w:eastAsia="MS Mincho"/>
              </w:rPr>
              <w:t xml:space="preserve"> in the LCS</w:t>
            </w:r>
            <w:r>
              <w:t xml:space="preserve"> as defined in Table 7.3-1 converted into linear scale.</w:t>
            </w:r>
          </w:p>
          <w:p w:rsidR="00A95CBF" w:rsidRDefault="005A62AA">
            <w:pPr>
              <w:widowControl w:val="0"/>
              <w:spacing w:line="240" w:lineRule="auto"/>
              <w:jc w:val="center"/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:rsidR="00A95CBF" w:rsidRDefault="00A95CBF">
            <w:pPr>
              <w:rPr>
                <w:rFonts w:ascii="Times" w:eastAsia="MS Mincho" w:hAnsi="Times" w:cs="Times"/>
                <w:lang w:val="en-AU"/>
              </w:rPr>
            </w:pPr>
          </w:p>
        </w:tc>
      </w:tr>
    </w:tbl>
    <w:p w:rsidR="00A95CBF" w:rsidRDefault="00A95CBF">
      <w:pPr>
        <w:rPr>
          <w:lang w:val="en-US" w:eastAsia="zh-CN"/>
        </w:rPr>
      </w:pPr>
    </w:p>
    <w:p w:rsidR="00A95CBF" w:rsidRDefault="005A62AA">
      <w:pPr>
        <w:rPr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2:</w:t>
      </w:r>
      <w:r>
        <w:rPr>
          <w:rFonts w:hint="eastAsia"/>
          <w:i/>
          <w:iCs/>
          <w:lang w:val="en-US" w:eastAsia="zh-CN"/>
        </w:rPr>
        <w:t xml:space="preserve"> Adopt the following TP for angle scaling for CDL models in section 7.7.5.1 of TR 38.901.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95CBF">
        <w:tc>
          <w:tcPr>
            <w:tcW w:w="9629" w:type="dxa"/>
          </w:tcPr>
          <w:p w:rsidR="00A95CBF" w:rsidRDefault="005A62AA">
            <w:pPr>
              <w:pStyle w:val="CRCoverPage"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</w:pPr>
            <w:r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  <w:t xml:space="preserve">Reason for change: </w:t>
            </w:r>
          </w:p>
          <w:p w:rsidR="00A95CBF" w:rsidRDefault="005A62AA">
            <w:pPr>
              <w:widowControl w:val="0"/>
              <w:spacing w:line="240" w:lineRule="auto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In </w:t>
            </w:r>
            <w:r>
              <w:rPr>
                <w:rFonts w:hint="eastAsia"/>
                <w:iCs/>
                <w:lang w:val="en-US" w:eastAsia="zh-CN"/>
              </w:rPr>
              <w:t xml:space="preserve">TR38.901, for angle scaling of CDL models, the scaling factors of ZOA in Table </w:t>
            </w:r>
            <w:r>
              <w:rPr>
                <w:lang w:eastAsia="zh-CN"/>
              </w:rPr>
              <w:t>7.7.5.1-1</w:t>
            </w:r>
            <w:r>
              <w:rPr>
                <w:rFonts w:hint="eastAsia"/>
                <w:lang w:val="en-US" w:eastAsia="zh-CN"/>
              </w:rPr>
              <w:t xml:space="preserve"> are the same as these of ZOD, which is not correct. In addition, there is an typo in Appendix A.5 for angle scaling.</w:t>
            </w:r>
          </w:p>
          <w:p w:rsidR="00A95CBF" w:rsidRDefault="005A62AA">
            <w:pPr>
              <w:widowControl w:val="0"/>
              <w:spacing w:line="240" w:lineRule="auto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Summary of change:</w:t>
            </w:r>
          </w:p>
          <w:p w:rsidR="00A95CBF" w:rsidRDefault="005A62AA">
            <w:pPr>
              <w:widowControl w:val="0"/>
              <w:spacing w:line="240" w:lineRule="auto"/>
              <w:rPr>
                <w:lang w:val="en-US"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In </w:t>
            </w:r>
            <w:r>
              <w:rPr>
                <w:rFonts w:hint="eastAsia"/>
                <w:iCs/>
                <w:lang w:val="en-US" w:eastAsia="zh-CN"/>
              </w:rPr>
              <w:t xml:space="preserve">TR38.901, for angle scaling of CDL models, the scaling factors of ZOA in Table </w:t>
            </w:r>
            <w:r>
              <w:rPr>
                <w:lang w:eastAsia="zh-CN"/>
              </w:rPr>
              <w:t>7.7.5.1-1</w:t>
            </w:r>
            <w:r>
              <w:rPr>
                <w:rFonts w:hint="eastAsia"/>
                <w:lang w:val="en-US" w:eastAsia="zh-CN"/>
              </w:rPr>
              <w:t xml:space="preserve"> are changed to correct values. In Appendix A.5,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m</m:t>
                  </m:r>
                </m:sub>
              </m:sSub>
            </m:oMath>
            <w:r>
              <w:rPr>
                <w:rFonts w:hint="eastAsia"/>
                <w:lang w:val="en-US" w:eastAsia="zh-CN"/>
              </w:rPr>
              <w:t xml:space="preserve"> is changed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en-US" w:eastAsia="zh-CN"/>
                    </w:rPr>
                    <m:t>n</m:t>
                  </m:r>
                </m:sub>
              </m:sSub>
            </m:oMath>
            <w:r>
              <w:rPr>
                <w:rFonts w:hAnsi="Cambria Math" w:hint="eastAsia"/>
                <w:lang w:val="en-US" w:eastAsia="zh-CN"/>
              </w:rPr>
              <w:t>.</w:t>
            </w:r>
          </w:p>
          <w:p w:rsidR="00A95CBF" w:rsidRDefault="005A62AA">
            <w:pPr>
              <w:widowControl w:val="0"/>
              <w:spacing w:line="240" w:lineRule="auto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Consequences if not approved:</w:t>
            </w:r>
          </w:p>
          <w:p w:rsidR="00A95CBF" w:rsidRDefault="005A62AA">
            <w:pPr>
              <w:widowControl w:val="0"/>
              <w:pBdr>
                <w:bottom w:val="double" w:sz="6" w:space="1" w:color="auto"/>
              </w:pBdr>
              <w:rPr>
                <w:lang w:val="en-US"/>
              </w:rPr>
            </w:pPr>
            <w:r>
              <w:rPr>
                <w:iCs/>
                <w:lang w:eastAsia="zh-CN"/>
              </w:rPr>
              <w:t xml:space="preserve">The </w:t>
            </w:r>
            <w:r>
              <w:rPr>
                <w:rFonts w:hint="eastAsia"/>
                <w:iCs/>
                <w:lang w:val="en-US" w:eastAsia="zh-CN"/>
              </w:rPr>
              <w:t>angle scaling of ZOA of CDL models cannot work.</w:t>
            </w:r>
          </w:p>
          <w:p w:rsidR="00A95CBF" w:rsidRDefault="005A62AA">
            <w:pPr>
              <w:widowControl w:val="0"/>
              <w:spacing w:line="240" w:lineRule="auto"/>
              <w:jc w:val="center"/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:rsidR="00A95CBF" w:rsidRDefault="00A95CBF">
            <w:pPr>
              <w:rPr>
                <w:lang w:val="en-US"/>
              </w:rPr>
            </w:pPr>
          </w:p>
          <w:p w:rsidR="00A95CBF" w:rsidRDefault="005A62AA">
            <w:pPr>
              <w:keepNext/>
              <w:numPr>
                <w:ilvl w:val="3"/>
                <w:numId w:val="0"/>
              </w:numPr>
              <w:outlineLvl w:val="3"/>
              <w:rPr>
                <w:rFonts w:ascii="Arial" w:hAnsi="Arial"/>
                <w:sz w:val="24"/>
                <w:lang w:eastAsia="ko-KR"/>
              </w:rPr>
            </w:pPr>
            <w:r>
              <w:rPr>
                <w:rFonts w:ascii="Arial" w:hAnsi="Arial"/>
                <w:sz w:val="24"/>
              </w:rPr>
              <w:t>7.</w:t>
            </w:r>
            <w:r>
              <w:rPr>
                <w:rFonts w:ascii="Arial" w:hAnsi="Arial"/>
                <w:sz w:val="24"/>
                <w:lang w:eastAsia="ko-KR"/>
              </w:rPr>
              <w:t>7.</w:t>
            </w:r>
            <w:r>
              <w:rPr>
                <w:rFonts w:ascii="Arial" w:hAnsi="Arial" w:hint="eastAsia"/>
                <w:sz w:val="24"/>
                <w:lang w:eastAsia="ko-KR"/>
              </w:rPr>
              <w:t>5.1</w:t>
            </w:r>
            <w:r>
              <w:rPr>
                <w:rFonts w:ascii="Arial" w:hAnsi="Arial"/>
                <w:sz w:val="24"/>
              </w:rPr>
              <w:tab/>
            </w:r>
            <w:r>
              <w:rPr>
                <w:rFonts w:ascii="Arial" w:hAnsi="Arial" w:hint="eastAsia"/>
                <w:sz w:val="24"/>
                <w:lang w:eastAsia="ko-KR"/>
              </w:rPr>
              <w:t xml:space="preserve">CDL </w:t>
            </w:r>
            <w:r>
              <w:rPr>
                <w:rFonts w:ascii="Arial" w:hAnsi="Arial"/>
                <w:sz w:val="24"/>
                <w:lang w:eastAsia="ko-KR"/>
              </w:rPr>
              <w:t>e</w:t>
            </w:r>
            <w:r>
              <w:rPr>
                <w:rFonts w:ascii="Arial" w:hAnsi="Arial" w:hint="eastAsia"/>
                <w:sz w:val="24"/>
                <w:lang w:eastAsia="ko-KR"/>
              </w:rPr>
              <w:t xml:space="preserve">xtension: </w:t>
            </w:r>
            <w:r>
              <w:rPr>
                <w:rFonts w:ascii="Arial" w:hAnsi="Arial"/>
                <w:sz w:val="24"/>
                <w:lang w:eastAsia="ko-KR"/>
              </w:rPr>
              <w:t>Scaling of angles</w:t>
            </w:r>
          </w:p>
          <w:p w:rsidR="00A95CBF" w:rsidRDefault="005A62AA">
            <w:pPr>
              <w:autoSpaceDE w:val="0"/>
              <w:autoSpaceDN w:val="0"/>
              <w:adjustRightInd w:val="0"/>
            </w:pPr>
            <w:r>
              <w:t xml:space="preserve">The angle values of CDL models </w:t>
            </w:r>
            <w:r>
              <w:t>are fixed, which is not very suitable for MIMO simulations for several reasons;</w:t>
            </w:r>
            <w:r>
              <w:rPr>
                <w:lang w:eastAsia="ko-KR"/>
              </w:rPr>
              <w:t xml:space="preserve"> </w:t>
            </w:r>
            <w:r>
              <w:t>The PMI statistics can become biased, and</w:t>
            </w:r>
            <w:r>
              <w:rPr>
                <w:lang w:eastAsia="ko-KR"/>
              </w:rPr>
              <w:t xml:space="preserve"> </w:t>
            </w:r>
            <w:r>
              <w:t xml:space="preserve">a fixed precoder may perform better than open-loop and on par with closed-loop or reciprocity </w:t>
            </w:r>
            <w:r>
              <w:rPr>
                <w:rFonts w:hint="eastAsia"/>
                <w:lang w:eastAsia="ko-KR"/>
              </w:rPr>
              <w:t>beamforming</w:t>
            </w:r>
            <w:r>
              <w:t>. Furthermore,</w:t>
            </w:r>
            <w:r>
              <w:rPr>
                <w:lang w:eastAsia="ko-KR"/>
              </w:rPr>
              <w:t xml:space="preserve"> </w:t>
            </w:r>
            <w:r>
              <w:t xml:space="preserve">a CDL only </w:t>
            </w:r>
            <w:r>
              <w:t>represents a single channel realization. The predefined angle values in the CDL models can be generalized by</w:t>
            </w:r>
            <w:r>
              <w:rPr>
                <w:lang w:eastAsia="ko-KR"/>
              </w:rPr>
              <w:t xml:space="preserve"> introducing angular translation and scaling. By translation, mean angle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model</m:t>
                  </m:r>
                </m:sub>
              </m:sSub>
            </m:oMath>
            <w:r>
              <w:rPr>
                <w:lang w:eastAsia="ko-KR"/>
              </w:rPr>
              <w:t xml:space="preserve"> can be changed to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desired</m:t>
                  </m:r>
                </m:sub>
              </m:sSub>
            </m:oMath>
            <w:r>
              <w:t xml:space="preserve"> </w:t>
            </w:r>
            <w:r>
              <w:rPr>
                <w:rFonts w:ascii="Cambria Math" w:hAnsi="Cambria Math" w:cs="Cambria Math"/>
                <w:lang w:eastAsia="ko-KR"/>
              </w:rPr>
              <w:t xml:space="preserve"> and</w:t>
            </w:r>
            <w:r>
              <w:rPr>
                <w:lang w:eastAsia="ko-KR"/>
              </w:rPr>
              <w:t xml:space="preserve"> angular spread </w:t>
            </w:r>
            <m:oMath>
              <m:r>
                <w:rPr>
                  <w:rFonts w:ascii="Cambria Math" w:hAnsi="Cambria Math"/>
                </w:rPr>
                <m:t>A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model</m:t>
                  </m:r>
                </m:sub>
              </m:sSub>
            </m:oMath>
            <w:r>
              <w:t xml:space="preserve"> </w:t>
            </w:r>
            <w:r>
              <w:rPr>
                <w:lang w:eastAsia="ko-KR"/>
              </w:rPr>
              <w:t xml:space="preserve">can be changed to match </w:t>
            </w:r>
            <m:oMath>
              <m:r>
                <w:rPr>
                  <w:rFonts w:ascii="Cambria Math" w:hAnsi="Cambria Math"/>
                </w:rPr>
                <m:t>A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desired</m:t>
                  </m:r>
                </m:sub>
              </m:sSub>
            </m:oMath>
            <w:r>
              <w:t xml:space="preserve"> </w:t>
            </w:r>
            <w:r>
              <w:rPr>
                <w:lang w:eastAsia="ko-KR"/>
              </w:rPr>
              <w:t xml:space="preserve">by scaling. </w:t>
            </w:r>
            <w:r>
              <w:t>The translated and scaled ray angles can be obtained according to the following equation:</w:t>
            </w:r>
          </w:p>
          <w:p w:rsidR="00A95CBF" w:rsidRDefault="005A62AA">
            <w:pPr>
              <w:pStyle w:val="EQ"/>
              <w:tabs>
                <w:tab w:val="clear" w:pos="4536"/>
                <w:tab w:val="center" w:pos="4820"/>
              </w:tabs>
              <w:rPr>
                <w:lang w:eastAsia="ko-KR"/>
              </w:rPr>
            </w:pPr>
            <w:r>
              <w:rPr>
                <w:lang w:eastAsia="ko-KR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n</m:t>
                  </m:r>
                  <m: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scaled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intermediate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intermediate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desir</m:t>
                  </m:r>
                  <m:r>
                    <w:rPr>
                      <w:rFonts w:ascii="Cambria Math" w:hAnsi="Cambria Math"/>
                      <w:lang w:eastAsia="ja-JP"/>
                    </w:rPr>
                    <m:t>ed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{</m:t>
                  </m:r>
                  <m:r>
                    <w:rPr>
                      <w:rFonts w:ascii="Cambria Math" w:hAnsi="Cambria Math"/>
                      <w:lang w:eastAsia="ja-JP"/>
                    </w:rPr>
                    <m:t>ASA</m:t>
                  </m:r>
                  <m:r>
                    <w:rPr>
                      <w:rFonts w:ascii="Cambria Math" w:hAnsi="Cambria Math"/>
                      <w:lang w:eastAsia="ja-JP"/>
                    </w:rPr>
                    <m:t xml:space="preserve">, </m:t>
                  </m:r>
                  <m:r>
                    <w:rPr>
                      <w:rFonts w:ascii="Cambria Math" w:hAnsi="Cambria Math"/>
                      <w:lang w:eastAsia="ja-JP"/>
                    </w:rPr>
                    <m:t>ASD</m:t>
                  </m:r>
                  <m: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ZSA</m:t>
                  </m:r>
                  <m:r>
                    <w:rPr>
                      <w:rFonts w:ascii="Cambria Math" w:hAnsi="Cambria Math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ZSD</m:t>
                  </m:r>
                  <m:r>
                    <w:rPr>
                      <w:rFonts w:ascii="Cambria Math" w:hAnsi="Cambria Math"/>
                      <w:lang w:eastAsia="ja-JP"/>
                    </w:rPr>
                    <m:t>}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m</m:t>
                  </m:r>
                </m:sub>
              </m:sSub>
            </m:oMath>
            <w:r>
              <w:rPr>
                <w:lang w:eastAsia="ko-KR"/>
              </w:rPr>
              <w:tab/>
              <w:t>(7.7-5)</w:t>
            </w:r>
          </w:p>
          <w:p w:rsidR="00A95CBF" w:rsidRDefault="005A62AA">
            <w:pPr>
              <w:pStyle w:val="EQ"/>
              <w:rPr>
                <w:lang w:eastAsia="ko-KR"/>
              </w:rPr>
            </w:pPr>
            <w:r>
              <w:rPr>
                <w:lang w:eastAsia="ko-KR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LOS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,</m:t>
                  </m:r>
                  <m:r>
                    <w:rPr>
                      <w:rFonts w:ascii="Cambria Math" w:hAnsi="Cambria Math"/>
                      <w:lang w:eastAsia="ko-KR"/>
                    </w:rPr>
                    <m:t>scaled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LOS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,</m:t>
                  </m:r>
                  <m:r>
                    <w:rPr>
                      <w:rFonts w:ascii="Cambria Math" w:hAnsi="Cambria Math"/>
                      <w:lang w:eastAsia="ko-KR"/>
                    </w:rPr>
                    <m:t>intermediate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,</m:t>
                  </m:r>
                  <m:r>
                    <w:rPr>
                      <w:rFonts w:ascii="Cambria Math" w:hAnsi="Cambria Math"/>
                      <w:lang w:eastAsia="ko-KR"/>
                    </w:rPr>
                    <m:t>intermediate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,</m:t>
                  </m:r>
                  <m:r>
                    <w:rPr>
                      <w:rFonts w:ascii="Cambria Math" w:hAnsi="Cambria Math"/>
                      <w:lang w:eastAsia="ko-KR"/>
                    </w:rPr>
                    <m:t>desired</m:t>
                  </m:r>
                </m:sub>
              </m:sSub>
            </m:oMath>
            <w:r>
              <w:rPr>
                <w:lang w:eastAsia="ko-KR"/>
              </w:rPr>
              <w:tab/>
              <w:t>(7.7-5a)</w:t>
            </w:r>
          </w:p>
          <w:p w:rsidR="00A95CBF" w:rsidRDefault="005A62AA">
            <w:pPr>
              <w:pStyle w:val="EQ"/>
              <w:rPr>
                <w:lang w:eastAsia="ko-KR"/>
              </w:rPr>
            </w:pPr>
            <w:r>
              <w:rPr>
                <w:lang w:eastAsia="ko-KR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,</m:t>
                  </m:r>
                  <m:r>
                    <w:rPr>
                      <w:rFonts w:ascii="Cambria Math" w:hAnsi="Cambria Math"/>
                      <w:lang w:eastAsia="ko-KR"/>
                    </w:rPr>
                    <m:t>intermediate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=</m:t>
              </m:r>
              <m:r>
                <w:rPr>
                  <w:rFonts w:ascii="Cambria Math" w:hAnsi="Cambria Math"/>
                  <w:lang w:eastAsia="ko-KR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WrapTo180</m:t>
              </m:r>
              <m:d>
                <m:dPr>
                  <m:ctrlPr>
                    <w:rPr>
                      <w:rFonts w:ascii="Cambria Math" w:hAnsi="Cambria Math"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model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ϕ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model</m:t>
                      </m:r>
                    </m:sub>
                  </m:sSub>
                </m:e>
              </m:d>
            </m:oMath>
            <w:r>
              <w:rPr>
                <w:lang w:eastAsia="ko-KR"/>
              </w:rPr>
              <w:tab/>
              <w:t>(7.7-5b)</w:t>
            </w:r>
          </w:p>
          <w:p w:rsidR="00A95CBF" w:rsidRDefault="005A62AA">
            <w:pPr>
              <w:pStyle w:val="EQ"/>
              <w:rPr>
                <w:lang w:eastAsia="ko-KR"/>
              </w:rPr>
            </w:pPr>
            <w:r>
              <w:rPr>
                <w:lang w:eastAsia="ko-KR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LOS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,</m:t>
                  </m:r>
                  <m:r>
                    <w:rPr>
                      <w:rFonts w:ascii="Cambria Math" w:hAnsi="Cambria Math"/>
                      <w:lang w:eastAsia="ko-KR"/>
                    </w:rPr>
                    <m:t>intermediate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=</m:t>
              </m:r>
              <m:r>
                <w:rPr>
                  <w:rFonts w:ascii="Cambria Math" w:hAnsi="Cambria Math"/>
                  <w:lang w:eastAsia="ko-KR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WrapTo180</m:t>
              </m:r>
              <m:d>
                <m:dPr>
                  <m:ctrlPr>
                    <w:rPr>
                      <w:rFonts w:ascii="Cambria Math" w:hAnsi="Cambria Math"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LOS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model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ϕ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model</m:t>
                      </m:r>
                    </m:sub>
                  </m:sSub>
                </m:e>
              </m:d>
            </m:oMath>
            <w:r>
              <w:rPr>
                <w:lang w:eastAsia="ko-KR"/>
              </w:rPr>
              <w:tab/>
              <w:t>(7.7-5c)</w:t>
            </w:r>
          </w:p>
          <w:p w:rsidR="00A95CBF" w:rsidRDefault="005A62AA">
            <w:pPr>
              <w:autoSpaceDE w:val="0"/>
              <w:autoSpaceDN w:val="0"/>
              <w:adjustRightInd w:val="0"/>
              <w:rPr>
                <w:lang w:val="en-US" w:eastAsia="ko-KR"/>
              </w:rPr>
            </w:pPr>
            <w:r>
              <w:rPr>
                <w:lang w:val="en-US" w:eastAsia="ko-KR"/>
              </w:rPr>
              <w:t>in which</w:t>
            </w:r>
            <w:r>
              <w:rPr>
                <w:rFonts w:hint="eastAsia"/>
                <w:lang w:val="en-US" w:eastAsia="ko-KR"/>
              </w:rPr>
              <w:t>:</w:t>
            </w:r>
          </w:p>
          <w:p w:rsidR="00A95CBF" w:rsidRDefault="005A62AA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model</m:t>
                  </m:r>
                </m:sub>
              </m:sSub>
            </m:oMath>
            <w:r>
              <w:t xml:space="preserve"> is the cluster mean angle calculated using Annex A.4 with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model</m:t>
                  </m:r>
                </m:sub>
              </m:sSub>
            </m:oMath>
            <w:r>
              <w:t xml:space="preserve"> 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LOS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model</m:t>
                  </m:r>
                </m:sub>
              </m:sSub>
            </m:oMath>
            <w:r>
              <w:t xml:space="preserve"> as the input cluster angles,</w:t>
            </w:r>
          </w:p>
          <w:p w:rsidR="00A95CBF" w:rsidRDefault="005A62AA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inter</m:t>
                  </m:r>
                  <m:r>
                    <w:rPr>
                      <w:rFonts w:ascii="Cambria Math" w:hAnsi="Cambria Math"/>
                    </w:rPr>
                    <m:t>mediate</m:t>
                  </m:r>
                </m:sub>
              </m:sSub>
            </m:oMath>
            <w:r>
              <w:t xml:space="preserve"> is the intermediate cluster mean angle calculated using Annex A.4 with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intermediate</m:t>
                  </m:r>
                </m:sub>
              </m:sSub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LOS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intermediate</m:t>
                  </m:r>
                </m:sub>
              </m:sSub>
            </m:oMath>
            <w:r>
              <w:t xml:space="preserve"> as input cluster angles,</w:t>
            </w:r>
          </w:p>
          <w:p w:rsidR="00A95CBF" w:rsidRDefault="005A62AA">
            <w:pPr>
              <w:pStyle w:val="B1"/>
            </w:pPr>
            <w:r>
              <w:rPr>
                <w:lang w:eastAsia="ja-JP"/>
              </w:rPr>
              <w:lastRenderedPageBreak/>
              <w:t>-</w:t>
            </w:r>
            <w:r>
              <w:rPr>
                <w:lang w:eastAsia="ja-JP"/>
              </w:rPr>
              <w:tab/>
            </w:r>
            <w:r>
              <w:t>s is a scale factor chosen to change the distribution of the angles based o</w:t>
            </w:r>
            <w:r>
              <w:t>n calculation in Annex A.5. Table 7.7.5.1-1 shows required scale factor for typical desired angular spread values for AOD, AOD, ZOA, and ZOD,</w:t>
            </w:r>
          </w:p>
          <w:p w:rsidR="00A95CBF" w:rsidRDefault="005A62AA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,model</m:t>
                  </m:r>
                </m:sub>
              </m:sSub>
            </m:oMath>
            <w:r>
              <w:fldChar w:fldCharType="begin"/>
            </w:r>
            <w:r>
              <w:instrText xml:space="preserve"> QUOTE </w:instrText>
            </w:r>
            <w:r w:rsidR="00DB742E">
              <w:pict>
                <v:shape id="_x0000_i1030" type="#_x0000_t75" style="width:21.5pt;height:13pt" equationxml="&lt;">
                  <v:imagedata r:id="rId7" o:title="" chromakey="white"/>
                </v:shape>
              </w:pict>
            </w:r>
            <w:r>
              <w:instrText xml:space="preserve"> </w:instrText>
            </w:r>
            <w:r>
              <w:fldChar w:fldCharType="end"/>
            </w:r>
            <w:r>
              <w:tab/>
              <w:t>is the tabulated CDL cluster angle,</w:t>
            </w:r>
          </w:p>
          <w:p w:rsidR="00A95CBF" w:rsidRDefault="005A62AA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m:oMath>
              <m:r>
                <w:rPr>
                  <w:rFonts w:ascii="Cambria Math" w:hAnsi="Cambria Math"/>
                </w:rPr>
                <m:t>A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model</m:t>
                  </m:r>
                </m:sub>
              </m:sSub>
            </m:oMath>
            <w:r>
              <w:fldChar w:fldCharType="begin"/>
            </w:r>
            <w:r>
              <w:instrText xml:space="preserve"> QUOTE </w:instrText>
            </w:r>
            <w:r w:rsidR="00DB742E">
              <w:pict>
                <v:shape id="_x0000_i1031" type="#_x0000_t75" style="width:21.5pt;height:14.5pt" equationxml="&lt;">
                  <v:imagedata r:id="rId8" o:title="" chromakey="white"/>
                </v:shape>
              </w:pict>
            </w:r>
            <w:r>
              <w:instrText xml:space="preserve"> </w:instrText>
            </w:r>
            <w:r>
              <w:fldChar w:fldCharType="end"/>
            </w:r>
            <w:r>
              <w:tab/>
              <w:t>is the rms cluster angular</w:t>
            </w:r>
            <w:r>
              <w:t xml:space="preserve"> spread of the tabulated CDL including the offset ray angles, calculated using the angular spread definition in Annex A.3,</w:t>
            </w:r>
          </w:p>
          <w:p w:rsidR="00A95CBF" w:rsidRDefault="005A62AA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ϕ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desired</m:t>
                  </m:r>
                </m:sub>
              </m:sSub>
            </m:oMath>
            <w:r>
              <w:fldChar w:fldCharType="begin"/>
            </w:r>
            <w:r>
              <w:instrText xml:space="preserve"> QUOTE </w:instrText>
            </w:r>
            <w:r w:rsidR="00DB742E">
              <w:pict>
                <v:shape id="_x0000_i1032" type="#_x0000_t75" style="width:14.5pt;height:14.5pt" equationxml="&lt;">
                  <v:imagedata r:id="rId9" o:title="" chromakey="white"/>
                </v:shape>
              </w:pict>
            </w:r>
            <w:r>
              <w:instrText xml:space="preserve"> </w:instrText>
            </w:r>
            <w:r>
              <w:fldChar w:fldCharType="end"/>
            </w:r>
            <w:r>
              <w:tab/>
              <w:t>is the desired cluster mean angle,</w:t>
            </w:r>
          </w:p>
          <w:p w:rsidR="00A95CBF" w:rsidRDefault="005A62AA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m:oMath>
              <m:r>
                <w:rPr>
                  <w:rFonts w:ascii="Cambria Math" w:hAnsi="Cambria Math"/>
                </w:rPr>
                <m:t>A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desired</m:t>
                  </m:r>
                </m:sub>
              </m:sSub>
            </m:oMath>
            <w:r>
              <w:fldChar w:fldCharType="begin"/>
            </w:r>
            <w:r>
              <w:instrText xml:space="preserve"> QUOTE </w:instrText>
            </w:r>
            <w:r w:rsidR="00DB742E">
              <w:pict>
                <v:shape id="_x0000_i1033" type="#_x0000_t75" style="width:12.5pt;height:14.5pt" equationxml="&lt;">
                  <v:imagedata r:id="rId10" o:title="" chromakey="white"/>
                </v:shape>
              </w:pict>
            </w:r>
            <w:r>
              <w:instrText xml:space="preserve"> </w:instrText>
            </w:r>
            <w:r>
              <w:fldChar w:fldCharType="end"/>
            </w:r>
            <w:r>
              <w:tab/>
              <w:t>is the desired rms cluster angula</w:t>
            </w:r>
            <w:r>
              <w:t>r spread,</w:t>
            </w:r>
          </w:p>
          <w:p w:rsidR="00A95CBF" w:rsidRDefault="005A62AA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scaled</m:t>
                  </m:r>
                </m:sub>
              </m:sSub>
            </m:oMath>
            <w:r>
              <w:fldChar w:fldCharType="begin"/>
            </w:r>
            <w:r>
              <w:instrText xml:space="preserve"> QUOTE </w:instrText>
            </w:r>
            <w:r w:rsidR="00DB742E">
              <w:pict>
                <v:shape id="_x0000_i1034" type="#_x0000_t75" style="width:14.5pt;height:14.5pt" equationxml="&lt;">
                  <v:imagedata r:id="rId11" o:title="" chromakey="white"/>
                </v:shape>
              </w:pict>
            </w:r>
            <w:r>
              <w:instrText xml:space="preserve"> </w:instrText>
            </w:r>
            <w:r>
              <w:fldChar w:fldCharType="end"/>
            </w:r>
            <w:r>
              <w:t xml:space="preserve"> is the resulting scaled ray angle that corresponds to </w:t>
            </w:r>
            <w:r>
              <w:rPr>
                <w:i/>
                <w:iCs/>
              </w:rPr>
              <w:t>m</w:t>
            </w:r>
            <w:r>
              <w:t xml:space="preserve">th subpath angle of </w:t>
            </w:r>
            <w:r>
              <w:rPr>
                <w:i/>
                <w:iCs/>
              </w:rPr>
              <w:t>n</w:t>
            </w:r>
            <w:r>
              <w:t>th cluster,</w:t>
            </w:r>
          </w:p>
          <w:p w:rsidR="00A95CBF" w:rsidRDefault="005A62AA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e>
                <m:sub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ASA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, </m:t>
                      </m:r>
                      <m:r>
                        <w:rPr>
                          <w:rFonts w:ascii="Cambria Math" w:hAnsi="Cambria Math"/>
                        </w:rPr>
                        <m:t>ASD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ZSA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ZSD</m:t>
                      </m:r>
                    </m:e>
                  </m:d>
                </m:sub>
              </m:sSub>
            </m:oMath>
            <w:r>
              <w:t xml:space="preserve"> is the cluster-wise RMS angular spread of either custer ASA, ASD, ZSA, or ZSD from Table 7.7</w:t>
            </w:r>
            <w:r>
              <w:t>.1-1, 7.7.1-2, 7.7.1-3, 7.7.1-4, and 7.7.1-5,</w:t>
            </w:r>
          </w:p>
          <w:p w:rsidR="00A95CBF" w:rsidRDefault="005A62AA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>
              <w:t xml:space="preserve"> is the offset angles from Table 7.5-3,</w:t>
            </w:r>
          </w:p>
          <w:p w:rsidR="00A95CBF" w:rsidRDefault="005A62AA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m:oMath>
              <m:r>
                <w:rPr>
                  <w:rFonts w:ascii="Cambria Math" w:hAnsi="Cambria Math"/>
                </w:rPr>
                <m:t>WrapTo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180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⋅</m:t>
                  </m:r>
                </m:e>
              </m:d>
            </m:oMath>
            <w:r>
              <w:t xml:space="preserve"> is a function which wraps an azimuth angle to the half-open interval (-180, 180].</w:t>
            </w:r>
          </w:p>
          <w:p w:rsidR="00A95CBF" w:rsidRDefault="005A62AA">
            <w:pPr>
              <w:pStyle w:val="TH"/>
              <w:rPr>
                <w:lang w:eastAsia="zh-CN"/>
              </w:rPr>
            </w:pPr>
            <w:r>
              <w:rPr>
                <w:lang w:eastAsia="zh-CN"/>
              </w:rPr>
              <w:t>Table 7.7.5.1-1: Scale factor values for each CDL model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94"/>
              <w:gridCol w:w="1029"/>
              <w:gridCol w:w="1029"/>
              <w:gridCol w:w="1029"/>
              <w:gridCol w:w="1030"/>
              <w:gridCol w:w="1029"/>
              <w:gridCol w:w="1029"/>
              <w:gridCol w:w="1029"/>
              <w:gridCol w:w="1030"/>
            </w:tblGrid>
            <w:tr w:rsidR="00A95CBF">
              <w:trPr>
                <w:trHeight w:val="847"/>
                <w:jc w:val="center"/>
              </w:trPr>
              <w:tc>
                <w:tcPr>
                  <w:tcW w:w="994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CDL Type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Desired AOD Spread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（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°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）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Scale Factor (AOD)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Desired AOA Spread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（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°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）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Scale Factor (AOA)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Desired ZOA Spread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（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°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）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Scale Factor (ZOA)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Desired ZOD Spread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（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°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）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Scale Factor (ZOD)</w:t>
                  </w:r>
                </w:p>
              </w:tc>
            </w:tr>
            <w:tr w:rsidR="00A95CBF">
              <w:trPr>
                <w:trHeight w:val="68"/>
                <w:jc w:val="center"/>
              </w:trPr>
              <w:tc>
                <w:tcPr>
                  <w:tcW w:w="994" w:type="dxa"/>
                  <w:vMerge w:val="restart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CDL-A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0.0680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0.3531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</w:rPr>
                    <w:t>0.2397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0.0352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0.1360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45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0.5268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val="en-US" w:eastAsia="zh-CN"/>
                    </w:rPr>
                    <w:t>0.4803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0.1056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0.2041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0.6981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0.7225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0.1761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25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0.3405</w:t>
                  </w: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</w:tr>
            <w:tr w:rsidR="00A95CBF">
              <w:trPr>
                <w:trHeight w:val="68"/>
                <w:jc w:val="center"/>
              </w:trPr>
              <w:tc>
                <w:tcPr>
                  <w:tcW w:w="994" w:type="dxa"/>
                  <w:vMerge w:val="restart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CDL-B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0.1238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0.5417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0.651</w:t>
                  </w:r>
                  <w:r>
                    <w:rPr>
                      <w:rFonts w:ascii="Arial" w:hAnsi="Arial" w:hint="eastAsia"/>
                      <w:color w:val="FF0000"/>
                      <w:sz w:val="18"/>
                      <w:lang w:val="en-US" w:eastAsia="zh-CN"/>
                    </w:rPr>
                    <w:t>9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0.1940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0.2475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45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0.8081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1.3018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0.5822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0.3710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1.0709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1.9480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0.9705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25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0.6168</w:t>
                  </w: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</w:tr>
            <w:tr w:rsidR="00A95CBF">
              <w:trPr>
                <w:trHeight w:val="282"/>
                <w:jc w:val="center"/>
              </w:trPr>
              <w:tc>
                <w:tcPr>
                  <w:tcW w:w="994" w:type="dxa"/>
                  <w:vMerge w:val="restart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CDL-C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0.1281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0.4307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0.6476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0.3643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0.2568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45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0.6447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1.297</w:t>
                  </w:r>
                  <w:r>
                    <w:rPr>
                      <w:rFonts w:ascii="Arial" w:hAnsi="Arial" w:hint="eastAsia"/>
                      <w:color w:val="FF0000"/>
                      <w:sz w:val="18"/>
                      <w:lang w:val="en-US" w:eastAsia="zh-CN"/>
                    </w:rPr>
                    <w:t>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1.0929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0.3864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0.8585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1.9504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1.8219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25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0.6513</w:t>
                  </w: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</w:tr>
            <w:tr w:rsidR="00A95CBF">
              <w:trPr>
                <w:trHeight w:val="68"/>
                <w:jc w:val="center"/>
              </w:trPr>
              <w:tc>
                <w:tcPr>
                  <w:tcW w:w="994" w:type="dxa"/>
                  <w:vMerge w:val="restart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CDL-D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0.3231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9.8888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4.326</w:t>
                  </w:r>
                  <w:r>
                    <w:rPr>
                      <w:rFonts w:ascii="Arial" w:hAnsi="Arial" w:hint="eastAsia"/>
                      <w:color w:val="FF0000"/>
                      <w:sz w:val="18"/>
                      <w:lang w:val="en-US" w:eastAsia="zh-CN"/>
                    </w:rPr>
                    <w:t>9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0.4477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0.6652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45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N/A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8.8868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1.3469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1.0594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N/A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14.034</w:t>
                  </w:r>
                  <w:r>
                    <w:rPr>
                      <w:rFonts w:ascii="Arial" w:hAnsi="Arial" w:hint="eastAsia"/>
                      <w:color w:val="FF0000"/>
                      <w:sz w:val="18"/>
                      <w:lang w:val="en-US" w:eastAsia="zh-CN"/>
                    </w:rPr>
                    <w:t>4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2.2579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25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5.8637</w:t>
                  </w: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</w:tr>
            <w:tr w:rsidR="00A95CBF">
              <w:trPr>
                <w:trHeight w:val="68"/>
                <w:jc w:val="center"/>
              </w:trPr>
              <w:tc>
                <w:tcPr>
                  <w:tcW w:w="994" w:type="dxa"/>
                  <w:vMerge w:val="restart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CDL-E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0.3950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2.9733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6.9195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0.9714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0.8009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45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N/A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14.837</w:t>
                  </w:r>
                  <w:r>
                    <w:rPr>
                      <w:rFonts w:ascii="Arial" w:hAnsi="Arial" w:hint="eastAsia"/>
                      <w:color w:val="FF0000"/>
                      <w:sz w:val="18"/>
                      <w:lang w:val="en-US" w:eastAsia="zh-CN"/>
                    </w:rPr>
                    <w:t>9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2.9180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1.2330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N/A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  <w:r>
                    <w:rPr>
                      <w:rFonts w:ascii="Arial" w:hAnsi="Arial" w:hint="eastAsia"/>
                      <w:color w:val="FF0000"/>
                      <w:sz w:val="18"/>
                      <w:lang w:eastAsia="zh-CN"/>
                    </w:rPr>
                    <w:t>27.285</w:t>
                  </w:r>
                  <w:r>
                    <w:rPr>
                      <w:rFonts w:ascii="Arial" w:hAnsi="Arial" w:hint="eastAsia"/>
                      <w:color w:val="FF0000"/>
                      <w:sz w:val="18"/>
                      <w:lang w:val="en-US" w:eastAsia="zh-CN"/>
                    </w:rPr>
                    <w:t>0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1030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4.8774</w:t>
                  </w: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94" w:type="dxa"/>
                  <w:vMerge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25</w:t>
                  </w:r>
                </w:p>
              </w:tc>
              <w:tc>
                <w:tcPr>
                  <w:tcW w:w="1029" w:type="dxa"/>
                </w:tcPr>
                <w:p w:rsidR="00A95CBF" w:rsidRDefault="005A62A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2.3627</w:t>
                  </w: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color w:val="FF0000"/>
                      <w:sz w:val="18"/>
                      <w:lang w:eastAsia="zh-CN"/>
                    </w:rPr>
                  </w:pPr>
                </w:p>
              </w:tc>
              <w:tc>
                <w:tcPr>
                  <w:tcW w:w="1029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030" w:type="dxa"/>
                </w:tcPr>
                <w:p w:rsidR="00A95CBF" w:rsidRDefault="00A95CB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</w:tr>
            <w:tr w:rsidR="00A95CBF">
              <w:trPr>
                <w:trHeight w:val="218"/>
                <w:jc w:val="center"/>
              </w:trPr>
              <w:tc>
                <w:tcPr>
                  <w:tcW w:w="9228" w:type="dxa"/>
                  <w:gridSpan w:val="9"/>
                </w:tcPr>
                <w:p w:rsidR="00A95CBF" w:rsidRDefault="005A62AA">
                  <w:pPr>
                    <w:keepNext/>
                    <w:keepLines/>
                    <w:spacing w:after="0"/>
                    <w:ind w:left="851" w:hanging="851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ko-KR"/>
                    </w:rPr>
                    <w:t>NOTE:</w:t>
                  </w:r>
                  <w:r>
                    <w:rPr>
                      <w:rFonts w:ascii="Arial" w:hAnsi="Arial"/>
                      <w:sz w:val="18"/>
                      <w:lang w:eastAsia="ko-KR"/>
                    </w:rPr>
                    <w:tab/>
                    <w:t>Values of Table 7.7.5.1-1 were computed based on scaling factor calculation method described in Annex A.3.</w:t>
                  </w:r>
                </w:p>
              </w:tc>
            </w:tr>
          </w:tbl>
          <w:p w:rsidR="00A95CBF" w:rsidRDefault="00A95CBF">
            <w:pPr>
              <w:rPr>
                <w:lang w:eastAsia="ko-KR"/>
              </w:rPr>
            </w:pPr>
          </w:p>
          <w:p w:rsidR="00A95CBF" w:rsidRDefault="00A95CBF">
            <w:pPr>
              <w:rPr>
                <w:lang w:val="en-US"/>
              </w:rPr>
            </w:pPr>
          </w:p>
          <w:p w:rsidR="00A95CBF" w:rsidRDefault="005A62AA">
            <w:pPr>
              <w:widowControl w:val="0"/>
              <w:spacing w:line="240" w:lineRule="auto"/>
              <w:jc w:val="center"/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:rsidR="00A95CBF" w:rsidRDefault="005A62AA">
            <w:pPr>
              <w:keepNext/>
              <w:pBdr>
                <w:top w:val="single" w:sz="12" w:space="1" w:color="auto"/>
              </w:pBdr>
              <w:outlineLvl w:val="0"/>
              <w:rPr>
                <w:rFonts w:ascii="Arial" w:hAnsi="Arial"/>
                <w:sz w:val="28"/>
                <w:lang w:eastAsia="ko-KR"/>
              </w:rPr>
            </w:pPr>
            <w:r>
              <w:rPr>
                <w:rFonts w:ascii="Arial" w:hAnsi="Arial"/>
                <w:sz w:val="28"/>
              </w:rPr>
              <w:t>A.5</w:t>
            </w:r>
            <w:r>
              <w:rPr>
                <w:rFonts w:ascii="Arial" w:hAnsi="Arial"/>
                <w:sz w:val="28"/>
              </w:rPr>
              <w:tab/>
              <w:t>Calculation of scaling factor for changing CDL model angular spread</w:t>
            </w:r>
          </w:p>
          <w:p w:rsidR="00A95CBF" w:rsidRDefault="005A62AA">
            <w:pPr>
              <w:rPr>
                <w:lang w:val="en-US"/>
              </w:rPr>
            </w:pPr>
            <w:r>
              <w:rPr>
                <w:lang w:val="en-US"/>
              </w:rPr>
              <w:t xml:space="preserve">The following expression for the computing scaling factor,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rPr>
                <w:iCs/>
              </w:rPr>
              <w:t>,</w:t>
            </w:r>
            <w:r>
              <w:rPr>
                <w:lang w:val="en-US"/>
              </w:rPr>
              <w:t xml:space="preserve"> to achieve a specific angular spread, AS, in degrees is given by</w:t>
            </w:r>
          </w:p>
          <w:p w:rsidR="00A95CBF" w:rsidRDefault="005A62AA">
            <w:pPr>
              <w:pStyle w:val="EQ"/>
            </w:pPr>
            <w:r>
              <w:rPr>
                <w:iCs/>
              </w:rPr>
              <w:tab/>
            </w:r>
            <m:oMath>
              <m:r>
                <w:rPr>
                  <w:rFonts w:ascii="Cambria Math" w:hAnsi="Cambria Math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</w:rPr>
                      </m:ctrlPr>
                    </m:limLowPr>
                    <m:e>
                      <m:r>
                        <w:rPr>
                          <w:rFonts w:ascii="Cambria Math" w:hAnsi="Cambria Math"/>
                        </w:rPr>
                        <m:t>min</m:t>
                      </m:r>
                    </m:e>
                    <m:lim>
                      <m:r>
                        <w:rPr>
                          <w:rFonts w:ascii="Cambria Math" w:hAnsi="Cambria Math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≥0</m:t>
                      </m:r>
                    </m:lim>
                  </m:limLow>
                </m:fName>
                <m:e>
                  <m:r>
                    <m:rPr>
                      <m:lit/>
                      <m:sty m:val="p"/>
                    </m:rPr>
                    <w:rPr>
                      <w:rFonts w:ascii="Cambria Math" w:hAnsi="Cambria Math"/>
                    </w:rPr>
                    <m:t>{</m:t>
                  </m:r>
                  <m:r>
                    <m:rPr>
                      <m:lit/>
                    </m:rPr>
                    <w:rPr>
                      <w:rFonts w:ascii="Cambria Math" w:hAnsi="Cambria Math"/>
                    </w:rPr>
                    <m:t>x</m:t>
                  </m:r>
                  <m:r>
                    <m:rPr>
                      <m:lit/>
                      <m:sty m:val="p"/>
                    </m:rPr>
                    <w:rPr>
                      <w:rFonts w:ascii="Cambria Math" w:hAnsi="Cambria Math"/>
                    </w:rPr>
                    <m:t xml:space="preserve">: </m:t>
                  </m:r>
                  <m:r>
                    <m:rPr>
                      <m:lit/>
                    </m:rPr>
                    <w:rPr>
                      <w:rFonts w:ascii="Cambria Math" w:hAnsi="Cambria Math"/>
                    </w:rPr>
                    <m:t>AS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A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desired</m:t>
                      </m:r>
                    </m:sub>
                  </m:sSub>
                  <m:r>
                    <m:rPr>
                      <m:lit/>
                      <m:sty m:val="p"/>
                    </m:rPr>
                    <w:rPr>
                      <w:rFonts w:ascii="Cambria Math" w:hAnsi="Cambria Math"/>
                    </w:rPr>
                    <m:t>}</m:t>
                  </m:r>
                </m:e>
              </m:func>
            </m:oMath>
            <w:r>
              <w:tab/>
              <w:t>(A-5)</w:t>
            </w:r>
          </w:p>
          <w:p w:rsidR="00A95CBF" w:rsidRDefault="005A62AA">
            <w:pPr>
              <w:pStyle w:val="EQ"/>
            </w:pPr>
            <w:r>
              <w:rPr>
                <w:iCs/>
              </w:rPr>
              <w:lastRenderedPageBreak/>
              <w:tab/>
            </w:r>
            <m:oMath>
              <m:r>
                <w:rPr>
                  <w:rFonts w:ascii="Cambria Math" w:hAnsi="Cambria Math"/>
                </w:rPr>
                <m:t>A</m:t>
              </m:r>
              <m:r>
                <w:rPr>
                  <w:rFonts w:ascii="Cambria Math" w:hAnsi="Cambria Math"/>
                </w:rPr>
                <m:t>S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180</m:t>
                  </m:r>
                </m:num>
                <m:den>
                  <m:r>
                    <w:rPr>
                      <w:rFonts w:ascii="Cambria Math" w:hAnsi="Cambria Math"/>
                    </w:rPr>
                    <m:t>π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fPr>
                                <m:num>
                                  <m:func>
                                    <m:func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exp</m:t>
                                      </m:r>
                                    </m:fName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jx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∙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π</m:t>
                                              </m:r>
                                            </m:num>
                                            <m:den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180</m:t>
                                              </m:r>
                                            </m:den>
                                          </m:f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WrapTo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180(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φ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LOS</m:t>
                                              </m:r>
                                            </m:sub>
                                          </m:s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)</m:t>
                                          </m:r>
                                        </m:e>
                                      </m:d>
                                    </m:e>
                                  </m:func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LOS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nary>
                                    <m:naryPr>
                                      <m:chr m:val="∑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=1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p>
                                    <m:e>
                                      <m:func>
                                        <m:func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uncPr>
                                        <m:fNam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exp</m:t>
                                          </m:r>
                                        </m:fName>
                                        <m:e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jx</m:t>
                                              </m:r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∙</m:t>
                                              </m:r>
                                              <m:f>
                                                <m:f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</m:ctrlPr>
                                                </m:fPr>
                                                <m:num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π</m:t>
                                                  </m:r>
                                                </m:num>
                                                <m:den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180</m:t>
                                                  </m:r>
                                                </m:den>
                                              </m:f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WrapTo</m:t>
                                              </m:r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180(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φ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n</m:t>
                                                  </m:r>
                                                </m:sub>
                                              </m:s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)</m:t>
                                              </m:r>
                                            </m:e>
                                          </m:d>
                                        </m:e>
                                      </m:func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sub>
                                      </m:sSub>
                                    </m:e>
                                  </m:nary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LOS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nary>
                                    <m:naryPr>
                                      <m:chr m:val="∑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=1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p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sub>
                                      </m:sSub>
                                    </m:e>
                                  </m:nary>
                                </m:den>
                              </m:f>
                            </m:e>
                          </m:d>
                        </m:e>
                      </m:d>
                    </m:e>
                  </m:func>
                </m:e>
              </m:rad>
            </m:oMath>
            <w:r>
              <w:tab/>
              <w:t>(A-6)</w:t>
            </w:r>
          </w:p>
          <w:p w:rsidR="00A95CBF" w:rsidRDefault="005A62AA">
            <w:pPr>
              <w:rPr>
                <w:lang w:val="en-US"/>
              </w:rPr>
            </w:pPr>
            <w:r>
              <w:rPr>
                <w:lang w:val="en-US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en-US" w:eastAsia="zh-CN"/>
                    </w:rPr>
                    <m:t>n</m:t>
                  </m:r>
                </m:sub>
              </m:sSub>
            </m:oMath>
            <w:r>
              <w:rPr>
                <w:lang w:val="en-US"/>
              </w:rPr>
              <w:t xml:space="preserve"> is the power for the </w:t>
            </w:r>
            <w:r>
              <w:rPr>
                <w:i/>
                <w:iCs/>
                <w:lang w:val="en-US"/>
              </w:rPr>
              <w:t>n</w:t>
            </w:r>
            <w:r>
              <w:rPr>
                <w:lang w:val="en-US"/>
              </w:rPr>
              <w:t xml:space="preserve">th cluster path,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φ</m:t>
                  </m:r>
                </m:e>
                <m:sub>
                  <m:r>
                    <w:rPr>
                      <w:rFonts w:ascii="Cambria Math"/>
                    </w:rPr>
                    <m:t>n</m:t>
                  </m:r>
                </m:sub>
              </m:sSub>
            </m:oMath>
            <w:r>
              <w:rPr>
                <w:lang w:val="en-US"/>
              </w:rPr>
              <w:t xml:space="preserve"> is the input cluster path angle (either AOA, AOD, ZOA, ZOD) given in degrees,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LOS</m:t>
                  </m:r>
                </m:sub>
              </m:sSub>
            </m:oMath>
            <w:r>
              <w:t xml:space="preserve"> is the power for the input LOS path,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</w:rPr>
                    <m:t>LOS</m:t>
                  </m:r>
                </m:sub>
              </m:sSub>
            </m:oMath>
            <w:r>
              <w:rPr>
                <w:lang w:val="en-US"/>
              </w:rPr>
              <w:t xml:space="preserve"> is the input LOS path angle (either AOA, AOD, ZOA, ZOD) given in degrees. If input LOS path does not exist,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LOS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>
              <w:t xml:space="preserve"> is assumed.</w:t>
            </w:r>
          </w:p>
          <w:p w:rsidR="00A95CBF" w:rsidRDefault="005A62AA">
            <w:pPr>
              <w:widowControl w:val="0"/>
              <w:spacing w:line="240" w:lineRule="auto"/>
              <w:jc w:val="center"/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:rsidR="00A95CBF" w:rsidRDefault="00A95CBF">
            <w:pPr>
              <w:rPr>
                <w:rFonts w:ascii="Times" w:eastAsia="MS Mincho" w:hAnsi="Times" w:cs="Times"/>
                <w:lang w:val="en-AU"/>
              </w:rPr>
            </w:pPr>
          </w:p>
        </w:tc>
      </w:tr>
    </w:tbl>
    <w:p w:rsidR="00A95CBF" w:rsidRDefault="00A95CBF">
      <w:pPr>
        <w:rPr>
          <w:i/>
          <w:iCs/>
          <w:lang w:eastAsia="zh-CN"/>
        </w:rPr>
      </w:pPr>
    </w:p>
    <w:p w:rsidR="00A95CBF" w:rsidRDefault="00A95CBF">
      <w:pPr>
        <w:rPr>
          <w:i/>
          <w:iCs/>
          <w:lang w:eastAsia="zh-CN"/>
        </w:rPr>
      </w:pPr>
    </w:p>
    <w:p w:rsidR="00A95CBF" w:rsidRDefault="005A62AA">
      <w:pPr>
        <w:pStyle w:val="1"/>
        <w:pBdr>
          <w:top w:val="single" w:sz="12" w:space="0" w:color="auto"/>
        </w:pBdr>
      </w:pPr>
      <w:r>
        <w:rPr>
          <w:rFonts w:hint="eastAsia"/>
        </w:rPr>
        <w:t>R</w:t>
      </w:r>
      <w:r>
        <w:t>eference</w:t>
      </w:r>
    </w:p>
    <w:p w:rsidR="00A95CBF" w:rsidRDefault="005A62AA">
      <w:pPr>
        <w:pStyle w:val="aff5"/>
        <w:numPr>
          <w:ilvl w:val="0"/>
          <w:numId w:val="15"/>
        </w:numPr>
        <w:snapToGrid/>
        <w:spacing w:line="259" w:lineRule="auto"/>
      </w:pPr>
      <w:r>
        <w:t xml:space="preserve">3GPP </w:t>
      </w:r>
      <w:bookmarkStart w:id="12" w:name="specType1"/>
      <w:r>
        <w:t>TR</w:t>
      </w:r>
      <w:bookmarkEnd w:id="12"/>
      <w:r>
        <w:t xml:space="preserve"> </w:t>
      </w:r>
      <w:bookmarkStart w:id="13" w:name="specNumber"/>
      <w:r>
        <w:t>38.</w:t>
      </w:r>
      <w:bookmarkEnd w:id="13"/>
      <w:r>
        <w:t xml:space="preserve">901 </w:t>
      </w:r>
      <w:r>
        <w:rPr>
          <w:lang w:eastAsia="ko-KR"/>
        </w:rPr>
        <w:t>Study on channel model for frequencies from 0.5 to 100 GHz</w:t>
      </w:r>
      <w:r>
        <w:rPr>
          <w:rFonts w:hint="eastAsia"/>
          <w:lang w:val="en-US" w:eastAsia="zh-CN"/>
        </w:rPr>
        <w:t xml:space="preserve"> </w:t>
      </w:r>
      <w:r>
        <w:t>(Release 19)</w:t>
      </w:r>
      <w:r>
        <w:rPr>
          <w:rFonts w:hint="eastAsia"/>
          <w:lang w:val="en-US" w:eastAsia="zh-CN"/>
        </w:rPr>
        <w:t xml:space="preserve"> </w:t>
      </w:r>
      <w:r>
        <w:t>V19.0.0 (2025-06)</w:t>
      </w:r>
    </w:p>
    <w:p w:rsidR="00A95CBF" w:rsidRDefault="005A62AA">
      <w:pPr>
        <w:pStyle w:val="aff5"/>
        <w:numPr>
          <w:ilvl w:val="0"/>
          <w:numId w:val="15"/>
        </w:numPr>
        <w:snapToGrid/>
        <w:spacing w:line="259" w:lineRule="auto"/>
      </w:pPr>
      <w:r>
        <w:t>R1-2503067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Summary #4 of discussions for Rel-19 7-24 GHz Channel Modeling Validation</w:t>
      </w:r>
      <w:r>
        <w:rPr>
          <w:rFonts w:hint="eastAsia"/>
          <w:lang w:val="en-US" w:eastAsia="zh-CN"/>
        </w:rPr>
        <w:t xml:space="preserve">, Moderator </w:t>
      </w:r>
      <w:r>
        <w:rPr>
          <w:rFonts w:hint="eastAsia"/>
          <w:lang w:val="en-US" w:eastAsia="zh-CN"/>
        </w:rPr>
        <w:t>(Intel Corporation)</w:t>
      </w:r>
    </w:p>
    <w:p w:rsidR="00A95CBF" w:rsidRDefault="00A95CBF">
      <w:pPr>
        <w:pStyle w:val="aff5"/>
        <w:snapToGrid/>
        <w:spacing w:line="259" w:lineRule="auto"/>
        <w:ind w:left="0"/>
      </w:pPr>
    </w:p>
    <w:p w:rsidR="00A95CBF" w:rsidRDefault="00A95CBF">
      <w:pPr>
        <w:rPr>
          <w:i/>
          <w:iCs/>
          <w:lang w:val="en-US" w:eastAsia="zh-CN"/>
        </w:rPr>
      </w:pPr>
    </w:p>
    <w:sectPr w:rsidR="00A95CBF">
      <w:footerReference w:type="default" r:id="rId12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62AA" w:rsidRDefault="005A62AA">
      <w:pPr>
        <w:spacing w:after="0"/>
      </w:pPr>
      <w:r>
        <w:separator/>
      </w:r>
    </w:p>
  </w:endnote>
  <w:endnote w:type="continuationSeparator" w:id="0">
    <w:p w:rsidR="005A62AA" w:rsidRDefault="005A62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Lohit Devanagari">
    <w:altName w:val="Cambria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92897"/>
    </w:sdtPr>
    <w:sdtEndPr>
      <w:rPr>
        <w:sz w:val="11"/>
      </w:rPr>
    </w:sdtEndPr>
    <w:sdtContent>
      <w:sdt>
        <w:sdtPr>
          <w:id w:val="-1769616900"/>
        </w:sdtPr>
        <w:sdtEndPr>
          <w:rPr>
            <w:sz w:val="11"/>
          </w:rPr>
        </w:sdtEndPr>
        <w:sdtContent>
          <w:p w:rsidR="00A95CBF" w:rsidRDefault="005A62AA">
            <w:pPr>
              <w:pStyle w:val="af1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PAGE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NUMPAGES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:rsidR="00A95CBF" w:rsidRDefault="00A95CBF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62AA" w:rsidRDefault="005A62AA">
      <w:pPr>
        <w:spacing w:after="0"/>
      </w:pPr>
      <w:r>
        <w:separator/>
      </w:r>
    </w:p>
  </w:footnote>
  <w:footnote w:type="continuationSeparator" w:id="0">
    <w:p w:rsidR="005A62AA" w:rsidRDefault="005A62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EB3320"/>
    <w:multiLevelType w:val="multilevel"/>
    <w:tmpl w:val="14EB3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9"/>
  </w:num>
  <w:num w:numId="5">
    <w:abstractNumId w:val="4"/>
  </w:num>
  <w:num w:numId="6">
    <w:abstractNumId w:val="3"/>
  </w:num>
  <w:num w:numId="7">
    <w:abstractNumId w:val="5"/>
  </w:num>
  <w:num w:numId="8">
    <w:abstractNumId w:val="14"/>
  </w:num>
  <w:num w:numId="9">
    <w:abstractNumId w:val="10"/>
  </w:num>
  <w:num w:numId="10">
    <w:abstractNumId w:val="6"/>
  </w:num>
  <w:num w:numId="11">
    <w:abstractNumId w:val="13"/>
  </w:num>
  <w:num w:numId="12">
    <w:abstractNumId w:val="12"/>
  </w:num>
  <w:num w:numId="1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E9EA99DA"/>
    <w:rsid w:val="EF3E7D6E"/>
    <w:rsid w:val="000047E8"/>
    <w:rsid w:val="00005174"/>
    <w:rsid w:val="00007D4F"/>
    <w:rsid w:val="00012D31"/>
    <w:rsid w:val="00017517"/>
    <w:rsid w:val="00017FEB"/>
    <w:rsid w:val="000210CE"/>
    <w:rsid w:val="0002618D"/>
    <w:rsid w:val="00026559"/>
    <w:rsid w:val="00046A52"/>
    <w:rsid w:val="0005544A"/>
    <w:rsid w:val="00062D93"/>
    <w:rsid w:val="00062ED6"/>
    <w:rsid w:val="00073369"/>
    <w:rsid w:val="000819E8"/>
    <w:rsid w:val="0009475B"/>
    <w:rsid w:val="000A26BD"/>
    <w:rsid w:val="000A548C"/>
    <w:rsid w:val="000A5F9B"/>
    <w:rsid w:val="000B34E6"/>
    <w:rsid w:val="000B4B44"/>
    <w:rsid w:val="000B5DF3"/>
    <w:rsid w:val="000C30D5"/>
    <w:rsid w:val="000D60BA"/>
    <w:rsid w:val="000E037D"/>
    <w:rsid w:val="000E182A"/>
    <w:rsid w:val="000E4339"/>
    <w:rsid w:val="000F3BE8"/>
    <w:rsid w:val="000F7073"/>
    <w:rsid w:val="0011353B"/>
    <w:rsid w:val="00130F91"/>
    <w:rsid w:val="00134159"/>
    <w:rsid w:val="00162D5A"/>
    <w:rsid w:val="0016612A"/>
    <w:rsid w:val="001759C8"/>
    <w:rsid w:val="001801A4"/>
    <w:rsid w:val="00180CC7"/>
    <w:rsid w:val="00190ED9"/>
    <w:rsid w:val="001A4C3D"/>
    <w:rsid w:val="001A5D72"/>
    <w:rsid w:val="001B6A64"/>
    <w:rsid w:val="001C08BB"/>
    <w:rsid w:val="001C2011"/>
    <w:rsid w:val="001C60E0"/>
    <w:rsid w:val="001D1456"/>
    <w:rsid w:val="001D2883"/>
    <w:rsid w:val="001D3C86"/>
    <w:rsid w:val="001D592B"/>
    <w:rsid w:val="001E7C98"/>
    <w:rsid w:val="001F0D8F"/>
    <w:rsid w:val="0020058A"/>
    <w:rsid w:val="0020269C"/>
    <w:rsid w:val="00203AFE"/>
    <w:rsid w:val="00204EDB"/>
    <w:rsid w:val="0023752D"/>
    <w:rsid w:val="00260CCF"/>
    <w:rsid w:val="00262A07"/>
    <w:rsid w:val="00271D66"/>
    <w:rsid w:val="002904DA"/>
    <w:rsid w:val="00297AE0"/>
    <w:rsid w:val="002B21B5"/>
    <w:rsid w:val="002C6359"/>
    <w:rsid w:val="002D0B7E"/>
    <w:rsid w:val="002D6A9A"/>
    <w:rsid w:val="002E2621"/>
    <w:rsid w:val="002E2BA6"/>
    <w:rsid w:val="002E6359"/>
    <w:rsid w:val="00311D72"/>
    <w:rsid w:val="00323151"/>
    <w:rsid w:val="00324023"/>
    <w:rsid w:val="003264B7"/>
    <w:rsid w:val="003271BB"/>
    <w:rsid w:val="00332C94"/>
    <w:rsid w:val="00334D34"/>
    <w:rsid w:val="00336165"/>
    <w:rsid w:val="0034301E"/>
    <w:rsid w:val="003435F3"/>
    <w:rsid w:val="00356EA5"/>
    <w:rsid w:val="003574C8"/>
    <w:rsid w:val="003576B1"/>
    <w:rsid w:val="00362E86"/>
    <w:rsid w:val="0036346E"/>
    <w:rsid w:val="00365EAE"/>
    <w:rsid w:val="00386872"/>
    <w:rsid w:val="00391338"/>
    <w:rsid w:val="00392D96"/>
    <w:rsid w:val="003955C8"/>
    <w:rsid w:val="003977D7"/>
    <w:rsid w:val="003A08FA"/>
    <w:rsid w:val="003A26B6"/>
    <w:rsid w:val="003A4F2B"/>
    <w:rsid w:val="003B2457"/>
    <w:rsid w:val="003C1041"/>
    <w:rsid w:val="003C1273"/>
    <w:rsid w:val="003C14ED"/>
    <w:rsid w:val="003D3B04"/>
    <w:rsid w:val="003D4E84"/>
    <w:rsid w:val="003D7710"/>
    <w:rsid w:val="003E7AE9"/>
    <w:rsid w:val="00412A46"/>
    <w:rsid w:val="00415695"/>
    <w:rsid w:val="00443818"/>
    <w:rsid w:val="00457586"/>
    <w:rsid w:val="004607C3"/>
    <w:rsid w:val="00472871"/>
    <w:rsid w:val="00487603"/>
    <w:rsid w:val="00487EC1"/>
    <w:rsid w:val="0049502F"/>
    <w:rsid w:val="004A29A5"/>
    <w:rsid w:val="004A6461"/>
    <w:rsid w:val="004A7E15"/>
    <w:rsid w:val="004B0D86"/>
    <w:rsid w:val="004B156E"/>
    <w:rsid w:val="004B16DE"/>
    <w:rsid w:val="004B418A"/>
    <w:rsid w:val="004C3D24"/>
    <w:rsid w:val="004E0805"/>
    <w:rsid w:val="004E0EE6"/>
    <w:rsid w:val="004E259B"/>
    <w:rsid w:val="004F041B"/>
    <w:rsid w:val="004F3810"/>
    <w:rsid w:val="004F5B28"/>
    <w:rsid w:val="004F600B"/>
    <w:rsid w:val="00500D28"/>
    <w:rsid w:val="005079AC"/>
    <w:rsid w:val="00514293"/>
    <w:rsid w:val="0051513B"/>
    <w:rsid w:val="0051641E"/>
    <w:rsid w:val="0052251B"/>
    <w:rsid w:val="00535371"/>
    <w:rsid w:val="0054192F"/>
    <w:rsid w:val="005446B1"/>
    <w:rsid w:val="00545F07"/>
    <w:rsid w:val="00546597"/>
    <w:rsid w:val="005544A6"/>
    <w:rsid w:val="00564436"/>
    <w:rsid w:val="00564D3B"/>
    <w:rsid w:val="005926FA"/>
    <w:rsid w:val="00594814"/>
    <w:rsid w:val="00596F75"/>
    <w:rsid w:val="00597711"/>
    <w:rsid w:val="0059798D"/>
    <w:rsid w:val="005A4085"/>
    <w:rsid w:val="005A5996"/>
    <w:rsid w:val="005A62AA"/>
    <w:rsid w:val="005A76F3"/>
    <w:rsid w:val="005B1259"/>
    <w:rsid w:val="005B4CED"/>
    <w:rsid w:val="005B7977"/>
    <w:rsid w:val="005C65A1"/>
    <w:rsid w:val="005C7375"/>
    <w:rsid w:val="005D20F1"/>
    <w:rsid w:val="005D45F8"/>
    <w:rsid w:val="005D683C"/>
    <w:rsid w:val="005F0F8A"/>
    <w:rsid w:val="005F4AE5"/>
    <w:rsid w:val="006000D8"/>
    <w:rsid w:val="006017DD"/>
    <w:rsid w:val="006035C5"/>
    <w:rsid w:val="006041B9"/>
    <w:rsid w:val="00607ED1"/>
    <w:rsid w:val="00614000"/>
    <w:rsid w:val="0063186E"/>
    <w:rsid w:val="00634DD9"/>
    <w:rsid w:val="00635EFA"/>
    <w:rsid w:val="00645EDB"/>
    <w:rsid w:val="0065039A"/>
    <w:rsid w:val="006518B3"/>
    <w:rsid w:val="00651E5D"/>
    <w:rsid w:val="00655FD8"/>
    <w:rsid w:val="00660E4E"/>
    <w:rsid w:val="006629C2"/>
    <w:rsid w:val="00666523"/>
    <w:rsid w:val="00670B87"/>
    <w:rsid w:val="00681AF7"/>
    <w:rsid w:val="006821AF"/>
    <w:rsid w:val="00690330"/>
    <w:rsid w:val="00693457"/>
    <w:rsid w:val="00694830"/>
    <w:rsid w:val="006A05F1"/>
    <w:rsid w:val="006A2DD1"/>
    <w:rsid w:val="006B1A53"/>
    <w:rsid w:val="006C2BCB"/>
    <w:rsid w:val="006C3767"/>
    <w:rsid w:val="006D6F87"/>
    <w:rsid w:val="006E00D0"/>
    <w:rsid w:val="006E411F"/>
    <w:rsid w:val="006E4B5C"/>
    <w:rsid w:val="006E74B6"/>
    <w:rsid w:val="006F482C"/>
    <w:rsid w:val="006F5CA1"/>
    <w:rsid w:val="007126A4"/>
    <w:rsid w:val="00714A51"/>
    <w:rsid w:val="00720B4B"/>
    <w:rsid w:val="00720D01"/>
    <w:rsid w:val="00727079"/>
    <w:rsid w:val="00731233"/>
    <w:rsid w:val="00737633"/>
    <w:rsid w:val="00750168"/>
    <w:rsid w:val="00753EA3"/>
    <w:rsid w:val="00754418"/>
    <w:rsid w:val="007676F4"/>
    <w:rsid w:val="00767C64"/>
    <w:rsid w:val="00767EDA"/>
    <w:rsid w:val="00773C01"/>
    <w:rsid w:val="00776B73"/>
    <w:rsid w:val="00783AE0"/>
    <w:rsid w:val="00786334"/>
    <w:rsid w:val="0078742D"/>
    <w:rsid w:val="007967DD"/>
    <w:rsid w:val="007A55B2"/>
    <w:rsid w:val="007A5A1B"/>
    <w:rsid w:val="007A62B9"/>
    <w:rsid w:val="007A6A20"/>
    <w:rsid w:val="007B28AD"/>
    <w:rsid w:val="007B3785"/>
    <w:rsid w:val="007F3B51"/>
    <w:rsid w:val="007F7BAB"/>
    <w:rsid w:val="00803465"/>
    <w:rsid w:val="008062A6"/>
    <w:rsid w:val="00806409"/>
    <w:rsid w:val="00813EDB"/>
    <w:rsid w:val="00820D6F"/>
    <w:rsid w:val="008263B5"/>
    <w:rsid w:val="00827D1A"/>
    <w:rsid w:val="0083255E"/>
    <w:rsid w:val="00837EAA"/>
    <w:rsid w:val="00852B6C"/>
    <w:rsid w:val="0085527C"/>
    <w:rsid w:val="00861D70"/>
    <w:rsid w:val="00862C80"/>
    <w:rsid w:val="008739AB"/>
    <w:rsid w:val="0088317C"/>
    <w:rsid w:val="0089761C"/>
    <w:rsid w:val="008A0BD7"/>
    <w:rsid w:val="008A5B38"/>
    <w:rsid w:val="008A716E"/>
    <w:rsid w:val="008B07F3"/>
    <w:rsid w:val="008B1B61"/>
    <w:rsid w:val="008B4600"/>
    <w:rsid w:val="008C7991"/>
    <w:rsid w:val="008C7EAD"/>
    <w:rsid w:val="008E25C2"/>
    <w:rsid w:val="00900286"/>
    <w:rsid w:val="009102DE"/>
    <w:rsid w:val="00910C20"/>
    <w:rsid w:val="00927596"/>
    <w:rsid w:val="00947924"/>
    <w:rsid w:val="009502C4"/>
    <w:rsid w:val="00952A24"/>
    <w:rsid w:val="009579AD"/>
    <w:rsid w:val="00962187"/>
    <w:rsid w:val="009729B3"/>
    <w:rsid w:val="0098598C"/>
    <w:rsid w:val="0099304E"/>
    <w:rsid w:val="009940C2"/>
    <w:rsid w:val="00994A55"/>
    <w:rsid w:val="009951A9"/>
    <w:rsid w:val="009A32C1"/>
    <w:rsid w:val="009A524F"/>
    <w:rsid w:val="009A6235"/>
    <w:rsid w:val="009C02A1"/>
    <w:rsid w:val="009C40FC"/>
    <w:rsid w:val="009D062C"/>
    <w:rsid w:val="009F1CBC"/>
    <w:rsid w:val="00A0555A"/>
    <w:rsid w:val="00A136F9"/>
    <w:rsid w:val="00A23AC4"/>
    <w:rsid w:val="00A24473"/>
    <w:rsid w:val="00A2589D"/>
    <w:rsid w:val="00A26796"/>
    <w:rsid w:val="00A27906"/>
    <w:rsid w:val="00A329B0"/>
    <w:rsid w:val="00A361F7"/>
    <w:rsid w:val="00A43D93"/>
    <w:rsid w:val="00A5303A"/>
    <w:rsid w:val="00A55EC8"/>
    <w:rsid w:val="00A607F8"/>
    <w:rsid w:val="00A72ADF"/>
    <w:rsid w:val="00A737C8"/>
    <w:rsid w:val="00A7446C"/>
    <w:rsid w:val="00A7564F"/>
    <w:rsid w:val="00A85C26"/>
    <w:rsid w:val="00A870BA"/>
    <w:rsid w:val="00A91EA6"/>
    <w:rsid w:val="00A9321D"/>
    <w:rsid w:val="00A93F73"/>
    <w:rsid w:val="00A94488"/>
    <w:rsid w:val="00A95CBF"/>
    <w:rsid w:val="00AA02D6"/>
    <w:rsid w:val="00AA0D3B"/>
    <w:rsid w:val="00AA6587"/>
    <w:rsid w:val="00AB495B"/>
    <w:rsid w:val="00AB50B0"/>
    <w:rsid w:val="00AB67E0"/>
    <w:rsid w:val="00AC0603"/>
    <w:rsid w:val="00AC0E89"/>
    <w:rsid w:val="00AC3166"/>
    <w:rsid w:val="00AE17DC"/>
    <w:rsid w:val="00AF0473"/>
    <w:rsid w:val="00AF6ED7"/>
    <w:rsid w:val="00B010E7"/>
    <w:rsid w:val="00B10DD0"/>
    <w:rsid w:val="00B15576"/>
    <w:rsid w:val="00B26366"/>
    <w:rsid w:val="00B269D8"/>
    <w:rsid w:val="00B27ABA"/>
    <w:rsid w:val="00B30389"/>
    <w:rsid w:val="00B4222D"/>
    <w:rsid w:val="00B563FF"/>
    <w:rsid w:val="00B65174"/>
    <w:rsid w:val="00B70246"/>
    <w:rsid w:val="00B71D60"/>
    <w:rsid w:val="00B71D78"/>
    <w:rsid w:val="00B75CBF"/>
    <w:rsid w:val="00B764EB"/>
    <w:rsid w:val="00B81667"/>
    <w:rsid w:val="00B84C9B"/>
    <w:rsid w:val="00B966F0"/>
    <w:rsid w:val="00B97973"/>
    <w:rsid w:val="00BA14F5"/>
    <w:rsid w:val="00BA1B1D"/>
    <w:rsid w:val="00BA453E"/>
    <w:rsid w:val="00BA4C2C"/>
    <w:rsid w:val="00BA5A4F"/>
    <w:rsid w:val="00BB112C"/>
    <w:rsid w:val="00BB37DC"/>
    <w:rsid w:val="00BC484B"/>
    <w:rsid w:val="00BD0199"/>
    <w:rsid w:val="00BD2263"/>
    <w:rsid w:val="00BD2C80"/>
    <w:rsid w:val="00C0103B"/>
    <w:rsid w:val="00C12E7E"/>
    <w:rsid w:val="00C13FF4"/>
    <w:rsid w:val="00C200DE"/>
    <w:rsid w:val="00C24D67"/>
    <w:rsid w:val="00C2728C"/>
    <w:rsid w:val="00C32781"/>
    <w:rsid w:val="00C46F3C"/>
    <w:rsid w:val="00C475BB"/>
    <w:rsid w:val="00C5252F"/>
    <w:rsid w:val="00C55EC1"/>
    <w:rsid w:val="00C620F2"/>
    <w:rsid w:val="00C638EC"/>
    <w:rsid w:val="00C70083"/>
    <w:rsid w:val="00C80798"/>
    <w:rsid w:val="00C91E19"/>
    <w:rsid w:val="00C93DA2"/>
    <w:rsid w:val="00C96BDD"/>
    <w:rsid w:val="00CA2B9D"/>
    <w:rsid w:val="00CC1438"/>
    <w:rsid w:val="00CC527E"/>
    <w:rsid w:val="00CC5A7A"/>
    <w:rsid w:val="00CD05DC"/>
    <w:rsid w:val="00CD585B"/>
    <w:rsid w:val="00CF03B6"/>
    <w:rsid w:val="00CF7565"/>
    <w:rsid w:val="00D04B9E"/>
    <w:rsid w:val="00D0767C"/>
    <w:rsid w:val="00D11338"/>
    <w:rsid w:val="00D22ED3"/>
    <w:rsid w:val="00D22F0E"/>
    <w:rsid w:val="00D26D21"/>
    <w:rsid w:val="00D33930"/>
    <w:rsid w:val="00D33CEA"/>
    <w:rsid w:val="00D40DCE"/>
    <w:rsid w:val="00D5513D"/>
    <w:rsid w:val="00D6039B"/>
    <w:rsid w:val="00D63560"/>
    <w:rsid w:val="00D667A3"/>
    <w:rsid w:val="00D679B1"/>
    <w:rsid w:val="00D72C3B"/>
    <w:rsid w:val="00D763A6"/>
    <w:rsid w:val="00D93A30"/>
    <w:rsid w:val="00D93AD3"/>
    <w:rsid w:val="00DA4B38"/>
    <w:rsid w:val="00DA6869"/>
    <w:rsid w:val="00DB5BB2"/>
    <w:rsid w:val="00DB742E"/>
    <w:rsid w:val="00DC0155"/>
    <w:rsid w:val="00DD0409"/>
    <w:rsid w:val="00DD0D76"/>
    <w:rsid w:val="00DD37A1"/>
    <w:rsid w:val="00DD626A"/>
    <w:rsid w:val="00DD7712"/>
    <w:rsid w:val="00DF5800"/>
    <w:rsid w:val="00E03A56"/>
    <w:rsid w:val="00E06C16"/>
    <w:rsid w:val="00E133C3"/>
    <w:rsid w:val="00E21233"/>
    <w:rsid w:val="00E26975"/>
    <w:rsid w:val="00E42731"/>
    <w:rsid w:val="00E44A17"/>
    <w:rsid w:val="00E47742"/>
    <w:rsid w:val="00E50E1E"/>
    <w:rsid w:val="00E52901"/>
    <w:rsid w:val="00E5373A"/>
    <w:rsid w:val="00E554B3"/>
    <w:rsid w:val="00E57666"/>
    <w:rsid w:val="00E62037"/>
    <w:rsid w:val="00E6323F"/>
    <w:rsid w:val="00E7326A"/>
    <w:rsid w:val="00E82EEF"/>
    <w:rsid w:val="00E834BF"/>
    <w:rsid w:val="00E927CC"/>
    <w:rsid w:val="00E92CBA"/>
    <w:rsid w:val="00EA0F6D"/>
    <w:rsid w:val="00ED3D9C"/>
    <w:rsid w:val="00ED5664"/>
    <w:rsid w:val="00ED61F5"/>
    <w:rsid w:val="00EF4FBC"/>
    <w:rsid w:val="00EF6326"/>
    <w:rsid w:val="00F0724C"/>
    <w:rsid w:val="00F11907"/>
    <w:rsid w:val="00F143FF"/>
    <w:rsid w:val="00F17B4E"/>
    <w:rsid w:val="00F17F2A"/>
    <w:rsid w:val="00F20378"/>
    <w:rsid w:val="00F20615"/>
    <w:rsid w:val="00F2238C"/>
    <w:rsid w:val="00F22526"/>
    <w:rsid w:val="00F26986"/>
    <w:rsid w:val="00F3139D"/>
    <w:rsid w:val="00F37C8D"/>
    <w:rsid w:val="00F44E44"/>
    <w:rsid w:val="00F45EED"/>
    <w:rsid w:val="00F467CE"/>
    <w:rsid w:val="00F50616"/>
    <w:rsid w:val="00F508D1"/>
    <w:rsid w:val="00F56022"/>
    <w:rsid w:val="00F6288A"/>
    <w:rsid w:val="00F62AF3"/>
    <w:rsid w:val="00F83487"/>
    <w:rsid w:val="00F85218"/>
    <w:rsid w:val="00FA05F8"/>
    <w:rsid w:val="00FA2162"/>
    <w:rsid w:val="00FA2AC6"/>
    <w:rsid w:val="00FA4D33"/>
    <w:rsid w:val="00FB2D5D"/>
    <w:rsid w:val="00FC0ACA"/>
    <w:rsid w:val="00FD3E27"/>
    <w:rsid w:val="00FD6B32"/>
    <w:rsid w:val="00FE2F9B"/>
    <w:rsid w:val="00FE36CB"/>
    <w:rsid w:val="01B47A59"/>
    <w:rsid w:val="02985E84"/>
    <w:rsid w:val="02E66234"/>
    <w:rsid w:val="04493554"/>
    <w:rsid w:val="06786747"/>
    <w:rsid w:val="08A9268A"/>
    <w:rsid w:val="09A468D7"/>
    <w:rsid w:val="0A246F86"/>
    <w:rsid w:val="0AB950F5"/>
    <w:rsid w:val="0B3B7226"/>
    <w:rsid w:val="0B3E786F"/>
    <w:rsid w:val="0C2F2472"/>
    <w:rsid w:val="0E8547F7"/>
    <w:rsid w:val="0F791E68"/>
    <w:rsid w:val="0FE93C73"/>
    <w:rsid w:val="10665F0D"/>
    <w:rsid w:val="14177C31"/>
    <w:rsid w:val="158B0E1E"/>
    <w:rsid w:val="167B09FD"/>
    <w:rsid w:val="16F87EBE"/>
    <w:rsid w:val="17025B25"/>
    <w:rsid w:val="1AD04E0B"/>
    <w:rsid w:val="1CD64E0A"/>
    <w:rsid w:val="1D6A21EA"/>
    <w:rsid w:val="1E455A39"/>
    <w:rsid w:val="1E67561A"/>
    <w:rsid w:val="21CE63D2"/>
    <w:rsid w:val="24552BD3"/>
    <w:rsid w:val="253A6F98"/>
    <w:rsid w:val="2634549D"/>
    <w:rsid w:val="2C967935"/>
    <w:rsid w:val="2CE91D3E"/>
    <w:rsid w:val="2F630B23"/>
    <w:rsid w:val="2FD14AB4"/>
    <w:rsid w:val="30324C8D"/>
    <w:rsid w:val="305A6DDB"/>
    <w:rsid w:val="30F526BD"/>
    <w:rsid w:val="346212CD"/>
    <w:rsid w:val="34880F47"/>
    <w:rsid w:val="35B504B1"/>
    <w:rsid w:val="39E43B1E"/>
    <w:rsid w:val="39E75F08"/>
    <w:rsid w:val="3BE75C4C"/>
    <w:rsid w:val="3F263241"/>
    <w:rsid w:val="3FB63057"/>
    <w:rsid w:val="40976EB6"/>
    <w:rsid w:val="416D699B"/>
    <w:rsid w:val="41C717DC"/>
    <w:rsid w:val="45A27568"/>
    <w:rsid w:val="4A8D725A"/>
    <w:rsid w:val="4AEF1BDD"/>
    <w:rsid w:val="4C45016A"/>
    <w:rsid w:val="4D3419D0"/>
    <w:rsid w:val="4D3E6259"/>
    <w:rsid w:val="4D753914"/>
    <w:rsid w:val="4F1A12CB"/>
    <w:rsid w:val="50926E23"/>
    <w:rsid w:val="54006B9A"/>
    <w:rsid w:val="55046591"/>
    <w:rsid w:val="57E7344B"/>
    <w:rsid w:val="58A54222"/>
    <w:rsid w:val="5A1D4D4C"/>
    <w:rsid w:val="5BEC5D6B"/>
    <w:rsid w:val="5C0B2D9A"/>
    <w:rsid w:val="5E8352FE"/>
    <w:rsid w:val="60B3236B"/>
    <w:rsid w:val="62BB2234"/>
    <w:rsid w:val="62E443F4"/>
    <w:rsid w:val="63874C3F"/>
    <w:rsid w:val="63B7582A"/>
    <w:rsid w:val="64634B20"/>
    <w:rsid w:val="64B17120"/>
    <w:rsid w:val="64F05CD2"/>
    <w:rsid w:val="651C6375"/>
    <w:rsid w:val="67E570A3"/>
    <w:rsid w:val="683C658E"/>
    <w:rsid w:val="6E5B666B"/>
    <w:rsid w:val="6F1F1B00"/>
    <w:rsid w:val="7034536C"/>
    <w:rsid w:val="723B4DAD"/>
    <w:rsid w:val="72425788"/>
    <w:rsid w:val="76217615"/>
    <w:rsid w:val="77154DC6"/>
    <w:rsid w:val="779C50F7"/>
    <w:rsid w:val="77FD1539"/>
    <w:rsid w:val="7B4F0CD6"/>
    <w:rsid w:val="7C4D3E8A"/>
    <w:rsid w:val="7D7C2CA3"/>
    <w:rsid w:val="7D8A3B5D"/>
    <w:rsid w:val="7DFFB62C"/>
    <w:rsid w:val="7F74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CFE088"/>
  <w15:docId w15:val="{5387EB8D-1AF3-44D3-A919-13312DC33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napToGrid w:val="0"/>
      <w:spacing w:after="120"/>
      <w:jc w:val="both"/>
    </w:pPr>
    <w:rPr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ind w:left="568" w:hanging="284"/>
      <w:textAlignment w:val="baseline"/>
    </w:pPr>
    <w:rPr>
      <w:lang w:val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napToGrid/>
      <w:spacing w:before="120" w:after="360" w:line="259" w:lineRule="auto"/>
      <w:jc w:val="center"/>
      <w:textAlignment w:val="baseline"/>
    </w:pPr>
    <w:rPr>
      <w:bCs/>
      <w:i/>
      <w:lang w:val="en-US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ahoma" w:hAnsi="Tahoma"/>
      <w:lang w:val="en-US"/>
    </w:rPr>
  </w:style>
  <w:style w:type="paragraph" w:styleId="aa">
    <w:name w:val="annotation text"/>
    <w:basedOn w:val="a"/>
    <w:link w:val="11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i/>
      <w:lang w:val="en-US"/>
    </w:rPr>
  </w:style>
  <w:style w:type="paragraph" w:styleId="ab">
    <w:name w:val="Body Text"/>
    <w:basedOn w:val="a"/>
    <w:link w:val="ac"/>
    <w:qFormat/>
    <w:rPr>
      <w:rFonts w:ascii="Arial" w:hAnsi="Arial" w:cs="Arial"/>
      <w:color w:val="FF0000"/>
    </w:rPr>
  </w:style>
  <w:style w:type="paragraph" w:styleId="ad">
    <w:name w:val="Body Text Indent"/>
    <w:basedOn w:val="a"/>
    <w:link w:val="ae"/>
    <w:qFormat/>
    <w:pPr>
      <w:overflowPunct w:val="0"/>
      <w:autoSpaceDE w:val="0"/>
      <w:autoSpaceDN w:val="0"/>
      <w:adjustRightInd w:val="0"/>
      <w:snapToGrid/>
      <w:spacing w:before="240" w:after="180" w:line="240" w:lineRule="exact"/>
      <w:ind w:firstLineChars="400" w:firstLine="960"/>
      <w:textAlignment w:val="baseline"/>
    </w:pPr>
    <w:rPr>
      <w:rFonts w:eastAsia="楷体_GB2312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semiHidden/>
    <w:unhideWhenUsed/>
    <w:qFormat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uiPriority w:val="99"/>
    <w:qFormat/>
    <w:pPr>
      <w:tabs>
        <w:tab w:val="center" w:pos="4153"/>
        <w:tab w:val="right" w:pos="8306"/>
      </w:tabs>
    </w:pPr>
  </w:style>
  <w:style w:type="paragraph" w:styleId="af3">
    <w:name w:val="header"/>
    <w:basedOn w:val="a"/>
    <w:link w:val="af4"/>
    <w:qFormat/>
    <w:pPr>
      <w:tabs>
        <w:tab w:val="center" w:pos="4153"/>
        <w:tab w:val="right" w:pos="8306"/>
      </w:tabs>
    </w:pPr>
  </w:style>
  <w:style w:type="paragraph" w:styleId="af5">
    <w:name w:val="Subtitle"/>
    <w:basedOn w:val="a"/>
    <w:next w:val="a"/>
    <w:link w:val="af6"/>
    <w:qFormat/>
    <w:pPr>
      <w:overflowPunct w:val="0"/>
      <w:autoSpaceDE w:val="0"/>
      <w:autoSpaceDN w:val="0"/>
      <w:adjustRightInd w:val="0"/>
      <w:snapToGrid/>
      <w:spacing w:after="60" w:line="259" w:lineRule="auto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af7">
    <w:name w:val="footnote text"/>
    <w:basedOn w:val="a"/>
    <w:link w:val="af8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ind w:left="454" w:hanging="454"/>
      <w:textAlignment w:val="baseline"/>
    </w:pPr>
    <w:rPr>
      <w:sz w:val="16"/>
      <w:lang w:val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9">
    <w:name w:val="table of figur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snapToGrid/>
      <w:spacing w:before="120" w:line="259" w:lineRule="auto"/>
      <w:textAlignment w:val="baseline"/>
    </w:pPr>
    <w:rPr>
      <w:lang w:val="en-US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link w:val="25"/>
    <w:qFormat/>
    <w:pPr>
      <w:tabs>
        <w:tab w:val="left" w:pos="1985"/>
      </w:tabs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22"/>
      <w:lang w:val="en-US"/>
    </w:rPr>
  </w:style>
  <w:style w:type="paragraph" w:styleId="afa">
    <w:name w:val="Normal (Web)"/>
    <w:basedOn w:val="a"/>
    <w:uiPriority w:val="99"/>
    <w:unhideWhenUsed/>
    <w:qFormat/>
    <w:pPr>
      <w:snapToGrid/>
      <w:spacing w:before="100" w:beforeAutospacing="1" w:after="100" w:afterAutospacing="1" w:line="259" w:lineRule="auto"/>
    </w:pPr>
    <w:rPr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afd">
    <w:name w:val="Table Grid"/>
    <w:basedOn w:val="a1"/>
    <w:uiPriority w:val="5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  <w:basedOn w:val="a0"/>
    <w:qFormat/>
  </w:style>
  <w:style w:type="character" w:styleId="aff0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0">
    <w:name w:val="批注框文本 字符"/>
    <w:link w:val="af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f5">
    <w:name w:val="List Paragraph"/>
    <w:basedOn w:val="a"/>
    <w:link w:val="aff6"/>
    <w:uiPriority w:val="34"/>
    <w:qFormat/>
    <w:pPr>
      <w:ind w:left="720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rFonts w:eastAsia="宋体"/>
      <w:lang w:val="en-GB" w:eastAsia="en-US"/>
    </w:rPr>
  </w:style>
  <w:style w:type="paragraph" w:styleId="aff7">
    <w:name w:val="Quote"/>
    <w:basedOn w:val="a"/>
    <w:next w:val="a"/>
    <w:link w:val="a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8">
    <w:name w:val="引用 字符"/>
    <w:link w:val="aff7"/>
    <w:uiPriority w:val="29"/>
    <w:qFormat/>
    <w:rPr>
      <w:i/>
      <w:iCs/>
      <w:color w:val="404040"/>
      <w:lang w:val="en-GB" w:eastAsia="en-US"/>
    </w:rPr>
  </w:style>
  <w:style w:type="character" w:customStyle="1" w:styleId="14">
    <w:name w:val="书籍标题1"/>
    <w:uiPriority w:val="33"/>
    <w:qFormat/>
    <w:rPr>
      <w:b/>
      <w:bCs/>
      <w:i/>
      <w:iCs/>
      <w:spacing w:val="5"/>
    </w:rPr>
  </w:style>
  <w:style w:type="paragraph" w:styleId="aff9">
    <w:name w:val="No Spacing"/>
    <w:uiPriority w:val="1"/>
    <w:qFormat/>
    <w:rPr>
      <w:rFonts w:eastAsia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/>
      <w:lang w:val="en-GB" w:eastAsia="en-US"/>
    </w:rPr>
  </w:style>
  <w:style w:type="paragraph" w:customStyle="1" w:styleId="H6">
    <w:name w:val="H6"/>
    <w:basedOn w:val="5"/>
    <w:next w:val="a"/>
    <w:qFormat/>
    <w:pPr>
      <w:keepNext w:val="0"/>
      <w:numPr>
        <w:ilvl w:val="0"/>
        <w:numId w:val="0"/>
      </w:numPr>
      <w:overflowPunct w:val="0"/>
      <w:autoSpaceDE w:val="0"/>
      <w:autoSpaceDN w:val="0"/>
      <w:adjustRightInd w:val="0"/>
      <w:snapToGrid/>
      <w:spacing w:after="180" w:line="259" w:lineRule="auto"/>
      <w:ind w:left="1985" w:hanging="1985"/>
      <w:textAlignment w:val="baseline"/>
      <w:outlineLvl w:val="9"/>
    </w:pPr>
    <w:rPr>
      <w:rFonts w:ascii="Times New Roman" w:hAnsi="Times New Roman"/>
      <w:lang w:val="en-US"/>
    </w:rPr>
  </w:style>
  <w:style w:type="character" w:customStyle="1" w:styleId="a9">
    <w:name w:val="文档结构图 字符"/>
    <w:basedOn w:val="a0"/>
    <w:link w:val="a8"/>
    <w:semiHidden/>
    <w:qFormat/>
    <w:rPr>
      <w:rFonts w:ascii="Tahoma" w:eastAsia="宋体" w:hAnsi="Tahoma"/>
      <w:shd w:val="clear" w:color="auto" w:fill="000080"/>
      <w:lang w:eastAsia="en-US"/>
    </w:rPr>
  </w:style>
  <w:style w:type="character" w:customStyle="1" w:styleId="affa">
    <w:name w:val="批注文字 字符"/>
    <w:basedOn w:val="a0"/>
    <w:qFormat/>
  </w:style>
  <w:style w:type="character" w:customStyle="1" w:styleId="34">
    <w:name w:val="正文文本 3 字符"/>
    <w:basedOn w:val="a0"/>
    <w:link w:val="33"/>
    <w:qFormat/>
    <w:rPr>
      <w:rFonts w:eastAsia="宋体"/>
      <w:i/>
      <w:lang w:eastAsia="en-US"/>
    </w:rPr>
  </w:style>
  <w:style w:type="character" w:customStyle="1" w:styleId="ac">
    <w:name w:val="正文文本 字符"/>
    <w:basedOn w:val="a0"/>
    <w:link w:val="ab"/>
    <w:qFormat/>
    <w:rPr>
      <w:rFonts w:ascii="Arial" w:eastAsia="宋体" w:hAnsi="Arial" w:cs="Arial"/>
      <w:color w:val="FF0000"/>
      <w:lang w:val="en-GB" w:eastAsia="en-US"/>
    </w:rPr>
  </w:style>
  <w:style w:type="character" w:customStyle="1" w:styleId="ae">
    <w:name w:val="正文文本缩进 字符"/>
    <w:basedOn w:val="a0"/>
    <w:link w:val="ad"/>
    <w:qFormat/>
    <w:rPr>
      <w:rFonts w:eastAsia="楷体_GB2312"/>
      <w:sz w:val="24"/>
      <w:lang w:eastAsia="en-US"/>
    </w:rPr>
  </w:style>
  <w:style w:type="character" w:customStyle="1" w:styleId="af2">
    <w:name w:val="页脚 字符"/>
    <w:basedOn w:val="a0"/>
    <w:link w:val="af1"/>
    <w:uiPriority w:val="99"/>
    <w:qFormat/>
    <w:rPr>
      <w:rFonts w:eastAsia="宋体"/>
      <w:lang w:val="en-GB" w:eastAsia="en-US"/>
    </w:rPr>
  </w:style>
  <w:style w:type="character" w:customStyle="1" w:styleId="af4">
    <w:name w:val="页眉 字符"/>
    <w:basedOn w:val="a0"/>
    <w:link w:val="af3"/>
    <w:qFormat/>
    <w:rPr>
      <w:rFonts w:eastAsia="宋体"/>
      <w:lang w:val="en-GB" w:eastAsia="en-US"/>
    </w:rPr>
  </w:style>
  <w:style w:type="character" w:customStyle="1" w:styleId="af6">
    <w:name w:val="副标题 字符"/>
    <w:basedOn w:val="a0"/>
    <w:link w:val="af5"/>
    <w:qFormat/>
    <w:rPr>
      <w:rFonts w:ascii="Cambria" w:eastAsia="宋体" w:hAnsi="Cambria"/>
      <w:sz w:val="24"/>
      <w:szCs w:val="24"/>
      <w:lang w:eastAsia="en-US"/>
    </w:rPr>
  </w:style>
  <w:style w:type="character" w:customStyle="1" w:styleId="af8">
    <w:name w:val="脚注文本 字符"/>
    <w:basedOn w:val="a0"/>
    <w:link w:val="af7"/>
    <w:semiHidden/>
    <w:qFormat/>
    <w:rPr>
      <w:rFonts w:eastAsia="宋体"/>
      <w:sz w:val="16"/>
      <w:lang w:eastAsia="en-US"/>
    </w:rPr>
  </w:style>
  <w:style w:type="character" w:customStyle="1" w:styleId="25">
    <w:name w:val="正文文本 2 字符"/>
    <w:basedOn w:val="a0"/>
    <w:link w:val="24"/>
    <w:qFormat/>
    <w:rPr>
      <w:rFonts w:ascii="Arial" w:eastAsia="宋体" w:hAnsi="Arial"/>
      <w:sz w:val="22"/>
      <w:lang w:eastAsia="en-US"/>
    </w:rPr>
  </w:style>
  <w:style w:type="character" w:customStyle="1" w:styleId="11">
    <w:name w:val="批注文字 字符1"/>
    <w:basedOn w:val="a0"/>
    <w:link w:val="aa"/>
    <w:qFormat/>
    <w:rPr>
      <w:rFonts w:ascii="Arial" w:eastAsia="宋体" w:hAnsi="Arial"/>
      <w:lang w:val="en-GB" w:eastAsia="en-US"/>
    </w:rPr>
  </w:style>
  <w:style w:type="character" w:customStyle="1" w:styleId="afc">
    <w:name w:val="批注主题 字符"/>
    <w:basedOn w:val="11"/>
    <w:link w:val="afb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napToGrid/>
      <w:spacing w:before="240" w:after="180" w:line="259" w:lineRule="auto"/>
      <w:ind w:left="432" w:hanging="432"/>
      <w:jc w:val="left"/>
      <w:textAlignment w:val="baseline"/>
      <w:outlineLvl w:val="9"/>
    </w:pPr>
    <w:rPr>
      <w:sz w:val="3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18"/>
      <w:lang w:val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line="259" w:lineRule="auto"/>
      <w:jc w:val="center"/>
      <w:textAlignment w:val="baseline"/>
    </w:pPr>
    <w:rPr>
      <w:rFonts w:ascii="Arial" w:hAnsi="Arial"/>
      <w:b/>
      <w:lang w:val="en-US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135" w:hanging="851"/>
      <w:textAlignment w:val="baseline"/>
    </w:pPr>
    <w:rPr>
      <w:lang w:val="en-US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702" w:hanging="1418"/>
      <w:textAlignment w:val="baseline"/>
    </w:pPr>
    <w:rPr>
      <w:lang w:val="en-US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7"/>
      </w:num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text">
    <w:name w:val="text"/>
    <w:basedOn w:val="a"/>
    <w:qFormat/>
    <w:pPr>
      <w:overflowPunct w:val="0"/>
      <w:autoSpaceDE w:val="0"/>
      <w:autoSpaceDN w:val="0"/>
      <w:adjustRightInd w:val="0"/>
      <w:snapToGrid/>
      <w:spacing w:after="240" w:line="259" w:lineRule="auto"/>
      <w:textAlignment w:val="baseline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textAlignment w:val="baseline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40" w:after="40" w:line="259" w:lineRule="auto"/>
    </w:pPr>
    <w:rPr>
      <w:sz w:val="22"/>
      <w:lang w:val="fr-F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80" w:after="80" w:line="259" w:lineRule="auto"/>
      <w:jc w:val="center"/>
    </w:pPr>
    <w:rPr>
      <w:b/>
      <w:sz w:val="22"/>
      <w:lang w:val="fr-FR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aff6">
    <w:name w:val="列表段落 字符"/>
    <w:link w:val="aff5"/>
    <w:uiPriority w:val="34"/>
    <w:qFormat/>
    <w:locked/>
    <w:rPr>
      <w:rFonts w:eastAsia="宋体"/>
      <w:lang w:val="en-GB" w:eastAsia="en-US"/>
    </w:rPr>
  </w:style>
  <w:style w:type="table" w:customStyle="1" w:styleId="4-11">
    <w:name w:val="网格表 4 - 着色 11"/>
    <w:basedOn w:val="a1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7">
    <w:name w:val="题注 字符"/>
    <w:link w:val="a6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8"/>
      </w:numPr>
      <w:tabs>
        <w:tab w:val="left" w:pos="1152"/>
      </w:tabs>
      <w:overflowPunct w:val="0"/>
      <w:autoSpaceDE w:val="0"/>
      <w:autoSpaceDN w:val="0"/>
      <w:adjustRightInd w:val="0"/>
      <w:snapToGrid/>
      <w:spacing w:before="240" w:after="240" w:line="259" w:lineRule="auto"/>
      <w:textAlignment w:val="baseline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a0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0"/>
    <w:link w:val="NO"/>
    <w:qFormat/>
    <w:locked/>
    <w:rPr>
      <w:rFonts w:eastAsia="宋体"/>
      <w:lang w:eastAsia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Pr>
      <w:rFonts w:eastAsia="宋体"/>
      <w:lang w:eastAsia="en-US"/>
    </w:rPr>
  </w:style>
  <w:style w:type="character" w:customStyle="1" w:styleId="16">
    <w:name w:val="明显强调1"/>
    <w:basedOn w:val="a0"/>
    <w:uiPriority w:val="21"/>
    <w:qFormat/>
    <w:rPr>
      <w:i/>
      <w:iCs/>
      <w:color w:val="4472C4" w:themeColor="accent1"/>
    </w:rPr>
  </w:style>
  <w:style w:type="character" w:customStyle="1" w:styleId="17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"/>
    <w:link w:val="FigureChar"/>
    <w:qFormat/>
    <w:pPr>
      <w:numPr>
        <w:numId w:val="9"/>
      </w:numPr>
      <w:overflowPunct w:val="0"/>
      <w:autoSpaceDE w:val="0"/>
      <w:autoSpaceDN w:val="0"/>
      <w:adjustRightInd w:val="0"/>
      <w:snapToGrid/>
      <w:spacing w:after="180" w:line="259" w:lineRule="auto"/>
      <w:jc w:val="center"/>
      <w:textAlignment w:val="baseline"/>
    </w:pPr>
    <w:rPr>
      <w:lang w:val="en-US"/>
    </w:rPr>
  </w:style>
  <w:style w:type="paragraph" w:customStyle="1" w:styleId="Table">
    <w:name w:val="Table"/>
    <w:basedOn w:val="Figure"/>
    <w:link w:val="TableChar"/>
    <w:qFormat/>
    <w:pPr>
      <w:numPr>
        <w:numId w:val="10"/>
      </w:numPr>
    </w:pPr>
  </w:style>
  <w:style w:type="character" w:customStyle="1" w:styleId="FigureChar">
    <w:name w:val="Figure Char"/>
    <w:basedOn w:val="a0"/>
    <w:link w:val="Figure"/>
    <w:qFormat/>
    <w:rPr>
      <w:rFonts w:eastAsia="宋体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11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eastAsia="宋体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1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Pr>
      <w:rFonts w:eastAsia="CG Times (WN)"/>
    </w:rPr>
    <w:tblPr/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4472C4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0"/>
    <w:qFormat/>
  </w:style>
  <w:style w:type="paragraph" w:customStyle="1" w:styleId="18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LCar">
    <w:name w:val="TAL Car"/>
    <w:basedOn w:val="a0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9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line="259" w:lineRule="auto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2"/>
      </w:numPr>
      <w:snapToGrid/>
      <w:spacing w:before="60" w:after="0" w:line="259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3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paragraph" w:customStyle="1" w:styleId="maintext">
    <w:name w:val="main text"/>
    <w:basedOn w:val="a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eastAsia="等线"/>
      <w:i/>
      <w:color w:val="0000FF"/>
      <w:lang w:val="en-US"/>
    </w:rPr>
  </w:style>
  <w:style w:type="paragraph" w:customStyle="1" w:styleId="proposal2">
    <w:name w:val="proposal2"/>
    <w:basedOn w:val="a"/>
    <w:uiPriority w:val="99"/>
    <w:qFormat/>
    <w:pPr>
      <w:snapToGrid/>
      <w:spacing w:before="100" w:beforeAutospacing="1" w:after="100" w:afterAutospacing="1" w:line="259" w:lineRule="auto"/>
      <w:jc w:val="left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Proposal20">
    <w:name w:val="Proposal2"/>
    <w:basedOn w:val="4"/>
    <w:qFormat/>
    <w:pPr>
      <w:keepNext w:val="0"/>
      <w:numPr>
        <w:ilvl w:val="0"/>
        <w:numId w:val="0"/>
      </w:numPr>
      <w:suppressAutoHyphens/>
      <w:snapToGrid/>
      <w:spacing w:before="240" w:after="60" w:line="259" w:lineRule="auto"/>
    </w:pPr>
    <w:rPr>
      <w:rFonts w:ascii="Times New Roman" w:eastAsia="Times New Roman" w:hAnsi="Times New Roman"/>
      <w:b/>
      <w:iCs/>
      <w:sz w:val="32"/>
      <w:szCs w:val="26"/>
      <w:u w:val="single"/>
      <w:lang w:val="en-US" w:eastAsia="ja-JP"/>
    </w:rPr>
  </w:style>
  <w:style w:type="character" w:customStyle="1" w:styleId="1a">
    <w:name w:val="列表段落 字符1"/>
    <w:uiPriority w:val="34"/>
    <w:qFormat/>
    <w:locked/>
    <w:rPr>
      <w:rFonts w:eastAsia="Calibri"/>
      <w:szCs w:val="22"/>
      <w:lang w:val="en-GB" w:eastAsia="en-US"/>
    </w:rPr>
  </w:style>
  <w:style w:type="paragraph" w:customStyle="1" w:styleId="ListParagraph1">
    <w:name w:val="List Paragraph1"/>
    <w:basedOn w:val="a"/>
    <w:qFormat/>
    <w:pPr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Index">
    <w:name w:val="Index"/>
    <w:basedOn w:val="a"/>
    <w:qFormat/>
    <w:pPr>
      <w:suppressLineNumbers/>
      <w:suppressAutoHyphens/>
      <w:spacing w:line="259" w:lineRule="auto"/>
    </w:pPr>
    <w:rPr>
      <w:rFonts w:eastAsia="等线" w:cs="Lohit Devanagari"/>
    </w:rPr>
  </w:style>
  <w:style w:type="character" w:customStyle="1" w:styleId="affc">
    <w:name w:val="リスト段落 (文字)"/>
    <w:link w:val="1b"/>
    <w:uiPriority w:val="34"/>
    <w:qFormat/>
    <w:locked/>
    <w:rPr>
      <w:rFonts w:ascii="MS Gothic" w:eastAsia="MS Gothic" w:hAnsi="MS Gothic"/>
    </w:rPr>
  </w:style>
  <w:style w:type="paragraph" w:customStyle="1" w:styleId="1b">
    <w:name w:val="목록 단락1"/>
    <w:basedOn w:val="a"/>
    <w:link w:val="affc"/>
    <w:uiPriority w:val="34"/>
    <w:qFormat/>
    <w:pPr>
      <w:snapToGrid/>
      <w:spacing w:after="160" w:line="259" w:lineRule="auto"/>
      <w:ind w:leftChars="400" w:left="840"/>
      <w:jc w:val="left"/>
    </w:pPr>
    <w:rPr>
      <w:rFonts w:ascii="MS Gothic" w:eastAsia="MS Gothic" w:hAnsi="MS Gothic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3310</Words>
  <Characters>18868</Characters>
  <Application>Microsoft Office Word</Application>
  <DocSecurity>0</DocSecurity>
  <Lines>157</Lines>
  <Paragraphs>44</Paragraphs>
  <ScaleCrop>false</ScaleCrop>
  <Company>ZTE Corporation</Company>
  <LinksUpToDate>false</LinksUpToDate>
  <CharactersWithSpaces>22134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ZTE-Nan</cp:lastModifiedBy>
  <cp:revision>4</cp:revision>
  <cp:lastPrinted>2002-04-23T17:10:00Z</cp:lastPrinted>
  <dcterms:created xsi:type="dcterms:W3CDTF">2025-08-14T11:04:00Z</dcterms:created>
  <dcterms:modified xsi:type="dcterms:W3CDTF">2025-08-15T08:26:00Z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6FB9BC1B18744CC582CFB5BD41F735F8</vt:lpwstr>
  </property>
</Properties>
</file>